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hint="eastAsia" w:ascii="黑体" w:hAnsi="黑体" w:eastAsia="黑体" w:cs="宋体"/>
          <w:b/>
          <w:color w:val="333333"/>
          <w:kern w:val="0"/>
          <w:sz w:val="32"/>
          <w:szCs w:val="32"/>
          <w:lang w:val="en-US" w:eastAsia="zh-CN"/>
        </w:rPr>
      </w:pPr>
      <w:r>
        <w:rPr>
          <w:rFonts w:hint="eastAsia" w:ascii="黑体" w:hAnsi="黑体" w:eastAsia="黑体" w:cs="宋体"/>
          <w:b/>
          <w:color w:val="333333"/>
          <w:kern w:val="0"/>
          <w:sz w:val="32"/>
          <w:szCs w:val="32"/>
          <w:lang w:val="en-US" w:eastAsia="zh-CN"/>
        </w:rPr>
        <w:t>管理学院</w:t>
      </w:r>
      <w:r>
        <w:rPr>
          <w:rFonts w:hint="eastAsia" w:ascii="黑体" w:hAnsi="黑体" w:eastAsia="黑体" w:cs="宋体"/>
          <w:b/>
          <w:color w:val="333333"/>
          <w:kern w:val="0"/>
          <w:sz w:val="32"/>
          <w:szCs w:val="32"/>
        </w:rPr>
        <w:t>研究生奖学金综合测评评分</w:t>
      </w:r>
      <w:r>
        <w:rPr>
          <w:rFonts w:hint="eastAsia" w:ascii="黑体" w:hAnsi="黑体" w:eastAsia="黑体" w:cs="宋体"/>
          <w:b/>
          <w:color w:val="333333"/>
          <w:kern w:val="0"/>
          <w:sz w:val="32"/>
          <w:szCs w:val="32"/>
          <w:lang w:val="en-US" w:eastAsia="zh-CN"/>
        </w:rPr>
        <w:t>细则</w:t>
      </w:r>
    </w:p>
    <w:p>
      <w:pPr>
        <w:adjustRightInd w:val="0"/>
        <w:snapToGrid w:val="0"/>
        <w:jc w:val="center"/>
        <w:rPr>
          <w:rFonts w:ascii="黑体" w:hAnsi="黑体" w:eastAsia="黑体" w:cs="宋体"/>
          <w:b/>
          <w:color w:val="333333"/>
          <w:kern w:val="0"/>
          <w:sz w:val="32"/>
          <w:szCs w:val="32"/>
        </w:rPr>
      </w:pPr>
      <w:r>
        <w:rPr>
          <w:rFonts w:hint="eastAsia" w:ascii="黑体" w:hAnsi="黑体" w:eastAsia="黑体" w:cs="宋体"/>
          <w:b/>
          <w:color w:val="333333"/>
          <w:kern w:val="0"/>
          <w:sz w:val="32"/>
          <w:szCs w:val="32"/>
        </w:rPr>
        <w:t>（202</w:t>
      </w:r>
      <w:r>
        <w:rPr>
          <w:rFonts w:hint="eastAsia" w:ascii="黑体" w:hAnsi="黑体" w:eastAsia="黑体" w:cs="宋体"/>
          <w:b/>
          <w:color w:val="333333"/>
          <w:kern w:val="0"/>
          <w:sz w:val="32"/>
          <w:szCs w:val="32"/>
          <w:lang w:val="en-US" w:eastAsia="zh-CN"/>
        </w:rPr>
        <w:t>6版</w:t>
      </w:r>
      <w:r>
        <w:rPr>
          <w:rFonts w:hint="eastAsia" w:ascii="黑体" w:hAnsi="黑体" w:eastAsia="黑体" w:cs="宋体"/>
          <w:b/>
          <w:color w:val="333333"/>
          <w:kern w:val="0"/>
          <w:sz w:val="32"/>
          <w:szCs w:val="32"/>
        </w:rPr>
        <w:t>）</w:t>
      </w:r>
    </w:p>
    <w:p>
      <w:pPr>
        <w:widowControl/>
        <w:shd w:val="clear" w:color="auto" w:fill="FFFFFF"/>
        <w:adjustRightInd w:val="0"/>
        <w:snapToGrid w:val="0"/>
        <w:spacing w:line="360" w:lineRule="auto"/>
        <w:jc w:val="left"/>
        <w:rPr>
          <w:rFonts w:ascii="仿宋" w:hAnsi="仿宋" w:eastAsia="仿宋" w:cs="宋体"/>
          <w:b/>
          <w:bCs/>
          <w:color w:val="333333"/>
          <w:kern w:val="0"/>
          <w:sz w:val="28"/>
          <w:szCs w:val="28"/>
        </w:rPr>
      </w:pPr>
      <w:r>
        <w:rPr>
          <w:rFonts w:hint="eastAsia" w:ascii="仿宋" w:hAnsi="仿宋" w:eastAsia="仿宋" w:cs="宋体"/>
          <w:b/>
          <w:bCs/>
          <w:color w:val="333333"/>
          <w:kern w:val="0"/>
          <w:sz w:val="28"/>
          <w:szCs w:val="28"/>
        </w:rPr>
        <w:t>一、思想品德（A）</w:t>
      </w:r>
    </w:p>
    <w:tbl>
      <w:tblPr>
        <w:tblStyle w:val="9"/>
        <w:tblW w:w="82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2"/>
        <w:gridCol w:w="1054"/>
        <w:gridCol w:w="2106"/>
        <w:gridCol w:w="2565"/>
        <w:gridCol w:w="1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47" w:type="dxa"/>
            <w:gridSpan w:val="4"/>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黑体" w:hAnsi="黑体" w:eastAsia="黑体" w:cs="黑体"/>
                <w:b/>
                <w:color w:val="333333"/>
                <w:kern w:val="0"/>
                <w:sz w:val="24"/>
                <w:szCs w:val="24"/>
              </w:rPr>
            </w:pPr>
            <w:r>
              <w:rPr>
                <w:rFonts w:hint="eastAsia" w:ascii="黑体" w:hAnsi="黑体" w:eastAsia="黑体" w:cs="黑体"/>
                <w:b/>
                <w:color w:val="333333"/>
                <w:kern w:val="0"/>
                <w:sz w:val="24"/>
                <w:szCs w:val="24"/>
              </w:rPr>
              <w:t>项目</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黑体" w:hAnsi="黑体" w:eastAsia="黑体" w:cs="黑体"/>
                <w:b/>
                <w:color w:val="333333"/>
                <w:kern w:val="0"/>
                <w:sz w:val="24"/>
                <w:szCs w:val="24"/>
              </w:rPr>
            </w:pPr>
            <w:r>
              <w:rPr>
                <w:rFonts w:hint="eastAsia" w:ascii="黑体" w:hAnsi="黑体" w:eastAsia="黑体" w:cs="黑体"/>
                <w:b/>
                <w:color w:val="333333"/>
                <w:kern w:val="0"/>
                <w:sz w:val="24"/>
                <w:szCs w:val="24"/>
              </w:rPr>
              <w:t>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dxa"/>
            <w:vMerge w:val="restart"/>
            <w:tcBorders>
              <w:top w:val="single" w:color="auto" w:sz="4" w:space="0"/>
              <w:left w:val="single" w:color="auto" w:sz="4" w:space="0"/>
              <w:right w:val="single" w:color="auto" w:sz="4" w:space="0"/>
            </w:tcBorders>
            <w:textDirection w:val="tbRlV"/>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基本评分</w:t>
            </w:r>
          </w:p>
        </w:tc>
        <w:tc>
          <w:tcPr>
            <w:tcW w:w="1054"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基准分</w:t>
            </w:r>
          </w:p>
        </w:tc>
        <w:tc>
          <w:tcPr>
            <w:tcW w:w="4671"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hint="eastAsia" w:ascii="仿宋" w:hAnsi="仿宋" w:eastAsia="仿宋" w:cs="宋体"/>
                <w:kern w:val="0"/>
                <w:sz w:val="24"/>
                <w:szCs w:val="24"/>
                <w:lang w:eastAsia="zh-CN"/>
              </w:rPr>
            </w:pPr>
            <w:r>
              <w:rPr>
                <w:rFonts w:hint="eastAsia" w:ascii="仿宋" w:hAnsi="仿宋" w:eastAsia="仿宋" w:cs="宋体"/>
                <w:kern w:val="0"/>
                <w:sz w:val="24"/>
                <w:szCs w:val="24"/>
                <w:lang w:val="en-US" w:eastAsia="zh-CN"/>
              </w:rPr>
              <w:t>完成安全微课学习；</w:t>
            </w:r>
            <w:r>
              <w:rPr>
                <w:rFonts w:hint="eastAsia" w:ascii="仿宋" w:hAnsi="仿宋" w:eastAsia="仿宋" w:cs="宋体"/>
                <w:kern w:val="0"/>
                <w:sz w:val="24"/>
                <w:szCs w:val="24"/>
              </w:rPr>
              <w:t>点名请假一次扣0.</w:t>
            </w:r>
            <w:r>
              <w:rPr>
                <w:rFonts w:ascii="仿宋" w:hAnsi="仿宋" w:eastAsia="仿宋" w:cs="宋体"/>
                <w:kern w:val="0"/>
                <w:sz w:val="24"/>
                <w:szCs w:val="24"/>
              </w:rPr>
              <w:t>5分，</w:t>
            </w:r>
            <w:r>
              <w:rPr>
                <w:rFonts w:hint="eastAsia" w:ascii="仿宋" w:hAnsi="仿宋" w:eastAsia="仿宋" w:cs="宋体"/>
                <w:kern w:val="0"/>
                <w:sz w:val="24"/>
                <w:szCs w:val="24"/>
              </w:rPr>
              <w:t>旷到一次扣</w:t>
            </w:r>
            <w:r>
              <w:rPr>
                <w:rFonts w:ascii="仿宋" w:hAnsi="仿宋" w:eastAsia="仿宋" w:cs="宋体"/>
                <w:kern w:val="0"/>
                <w:sz w:val="24"/>
                <w:szCs w:val="24"/>
              </w:rPr>
              <w:t>2</w:t>
            </w:r>
            <w:r>
              <w:rPr>
                <w:rFonts w:hint="eastAsia" w:ascii="仿宋" w:hAnsi="仿宋" w:eastAsia="仿宋" w:cs="宋体"/>
                <w:kern w:val="0"/>
                <w:sz w:val="24"/>
                <w:szCs w:val="24"/>
              </w:rPr>
              <w:t>分</w:t>
            </w:r>
            <w:r>
              <w:rPr>
                <w:rFonts w:hint="eastAsia" w:ascii="仿宋" w:hAnsi="仿宋" w:eastAsia="仿宋" w:cs="宋体"/>
                <w:kern w:val="0"/>
                <w:sz w:val="24"/>
                <w:szCs w:val="24"/>
                <w:lang w:eastAsia="zh-CN"/>
              </w:rPr>
              <w:t>，</w:t>
            </w:r>
            <w:r>
              <w:rPr>
                <w:rFonts w:hint="eastAsia" w:ascii="仿宋" w:hAnsi="仿宋" w:eastAsia="仿宋" w:cs="宋体"/>
                <w:kern w:val="0"/>
                <w:sz w:val="24"/>
                <w:szCs w:val="24"/>
              </w:rPr>
              <w:t>每学期一次请假机会</w:t>
            </w:r>
            <w:r>
              <w:rPr>
                <w:rFonts w:hint="eastAsia" w:ascii="仿宋" w:hAnsi="仿宋" w:eastAsia="仿宋" w:cs="宋体"/>
                <w:kern w:val="0"/>
                <w:sz w:val="24"/>
                <w:szCs w:val="24"/>
                <w:lang w:eastAsia="zh-CN"/>
              </w:rPr>
              <w:t>。</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lang w:val="en-US" w:eastAsia="zh-CN"/>
              </w:rPr>
              <w:t>0-</w:t>
            </w:r>
            <w:r>
              <w:rPr>
                <w:rFonts w:hint="eastAsia" w:ascii="仿宋" w:hAnsi="仿宋" w:eastAsia="仿宋" w:cs="宋体"/>
                <w:kern w:val="0"/>
                <w:sz w:val="24"/>
                <w:szCs w:val="24"/>
              </w:rPr>
              <w:t>60分</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054"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活动分</w:t>
            </w:r>
          </w:p>
        </w:tc>
        <w:tc>
          <w:tcPr>
            <w:tcW w:w="4671"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ascii="仿宋" w:hAnsi="仿宋" w:eastAsia="仿宋" w:cs="宋体"/>
                <w:color w:val="333333"/>
                <w:kern w:val="0"/>
                <w:sz w:val="24"/>
                <w:szCs w:val="24"/>
              </w:rPr>
            </w:pPr>
            <w:r>
              <w:rPr>
                <w:rFonts w:hint="eastAsia" w:ascii="仿宋" w:hAnsi="仿宋" w:eastAsia="仿宋" w:cs="宋体"/>
                <w:color w:val="333333"/>
                <w:kern w:val="0"/>
                <w:sz w:val="24"/>
                <w:szCs w:val="24"/>
              </w:rPr>
              <w:t>人生规划</w:t>
            </w:r>
            <w:r>
              <w:rPr>
                <w:rFonts w:hint="eastAsia" w:ascii="仿宋" w:hAnsi="仿宋" w:eastAsia="仿宋" w:cs="宋体"/>
                <w:bCs/>
                <w:color w:val="333333"/>
                <w:kern w:val="0"/>
                <w:sz w:val="24"/>
                <w:szCs w:val="24"/>
              </w:rPr>
              <w:t>论坛</w:t>
            </w:r>
            <w:r>
              <w:rPr>
                <w:rFonts w:hint="eastAsia" w:ascii="仿宋" w:hAnsi="仿宋" w:eastAsia="仿宋" w:cs="宋体"/>
                <w:color w:val="333333"/>
                <w:kern w:val="0"/>
                <w:sz w:val="24"/>
                <w:szCs w:val="24"/>
              </w:rPr>
              <w:t>（主讲）</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ascii="仿宋" w:hAnsi="仿宋" w:eastAsia="仿宋" w:cs="宋体"/>
                <w:color w:val="333333"/>
                <w:kern w:val="0"/>
                <w:sz w:val="24"/>
                <w:szCs w:val="24"/>
              </w:rPr>
              <w:t>2</w:t>
            </w:r>
            <w:r>
              <w:rPr>
                <w:rFonts w:hint="eastAsia" w:ascii="仿宋" w:hAnsi="仿宋" w:eastAsia="仿宋" w:cs="宋体"/>
                <w:color w:val="333333"/>
                <w:kern w:val="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054"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4671"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ascii="仿宋" w:hAnsi="仿宋" w:eastAsia="仿宋" w:cs="宋体"/>
                <w:color w:val="333333"/>
                <w:kern w:val="0"/>
                <w:sz w:val="24"/>
                <w:szCs w:val="24"/>
              </w:rPr>
            </w:pPr>
            <w:r>
              <w:rPr>
                <w:rFonts w:hint="eastAsia" w:ascii="仿宋" w:hAnsi="仿宋" w:eastAsia="仿宋" w:cs="宋体"/>
                <w:color w:val="333333"/>
                <w:kern w:val="0"/>
                <w:sz w:val="24"/>
                <w:szCs w:val="24"/>
              </w:rPr>
              <w:t>本学院元旦晚会演员</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ascii="仿宋" w:hAnsi="仿宋" w:eastAsia="仿宋" w:cs="宋体"/>
                <w:color w:val="333333"/>
                <w:kern w:val="0"/>
                <w:sz w:val="24"/>
                <w:szCs w:val="24"/>
              </w:rPr>
              <w:t>2</w:t>
            </w:r>
            <w:r>
              <w:rPr>
                <w:rFonts w:hint="eastAsia" w:ascii="仿宋" w:hAnsi="仿宋" w:eastAsia="仿宋" w:cs="宋体"/>
                <w:color w:val="333333"/>
                <w:kern w:val="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054"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4671"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ascii="仿宋" w:hAnsi="仿宋" w:eastAsia="仿宋" w:cs="宋体"/>
                <w:color w:val="333333"/>
                <w:kern w:val="0"/>
                <w:sz w:val="24"/>
                <w:szCs w:val="24"/>
              </w:rPr>
            </w:pPr>
            <w:r>
              <w:rPr>
                <w:rFonts w:hint="eastAsia" w:ascii="仿宋" w:hAnsi="仿宋" w:eastAsia="仿宋" w:cs="宋体"/>
                <w:color w:val="333333"/>
                <w:kern w:val="0"/>
                <w:sz w:val="24"/>
                <w:szCs w:val="24"/>
              </w:rPr>
              <w:t>参与本学院研究生会举办的文体活动</w:t>
            </w:r>
          </w:p>
          <w:p>
            <w:pPr>
              <w:widowControl/>
              <w:adjustRightInd w:val="0"/>
              <w:snapToGrid w:val="0"/>
              <w:rPr>
                <w:rFonts w:ascii="仿宋" w:hAnsi="仿宋" w:eastAsia="仿宋" w:cs="宋体"/>
                <w:color w:val="333333"/>
                <w:kern w:val="0"/>
                <w:sz w:val="24"/>
                <w:szCs w:val="24"/>
              </w:rPr>
            </w:pPr>
            <w:r>
              <w:rPr>
                <w:rFonts w:hint="eastAsia" w:ascii="仿宋" w:hAnsi="仿宋" w:eastAsia="仿宋" w:cs="宋体"/>
                <w:color w:val="333333"/>
                <w:kern w:val="0"/>
                <w:sz w:val="24"/>
                <w:szCs w:val="24"/>
              </w:rPr>
              <w:t>（每次</w:t>
            </w:r>
            <w:r>
              <w:rPr>
                <w:rFonts w:ascii="仿宋" w:hAnsi="仿宋" w:eastAsia="仿宋" w:cs="宋体"/>
                <w:color w:val="333333"/>
                <w:kern w:val="0"/>
                <w:sz w:val="24"/>
                <w:szCs w:val="24"/>
              </w:rPr>
              <w:t>0.</w:t>
            </w:r>
            <w:r>
              <w:rPr>
                <w:rFonts w:hint="eastAsia" w:ascii="仿宋" w:hAnsi="仿宋" w:eastAsia="仿宋" w:cs="宋体"/>
                <w:color w:val="333333"/>
                <w:kern w:val="0"/>
                <w:sz w:val="24"/>
                <w:szCs w:val="24"/>
              </w:rPr>
              <w:t>5分，总分≤</w:t>
            </w:r>
            <w:r>
              <w:rPr>
                <w:rFonts w:hint="eastAsia" w:ascii="仿宋" w:hAnsi="仿宋" w:eastAsia="仿宋" w:cs="宋体"/>
                <w:bCs/>
                <w:color w:val="333333"/>
                <w:kern w:val="0"/>
                <w:sz w:val="24"/>
                <w:szCs w:val="24"/>
              </w:rPr>
              <w:t>3分，</w:t>
            </w:r>
            <w:r>
              <w:rPr>
                <w:rFonts w:hint="eastAsia" w:ascii="仿宋" w:hAnsi="仿宋" w:eastAsia="仿宋" w:cs="宋体"/>
                <w:bCs/>
                <w:kern w:val="0"/>
                <w:sz w:val="24"/>
                <w:szCs w:val="24"/>
              </w:rPr>
              <w:t>只针对研一年级；研二年级无限制</w:t>
            </w:r>
            <w:r>
              <w:rPr>
                <w:rFonts w:hint="eastAsia" w:ascii="仿宋" w:hAnsi="仿宋" w:eastAsia="仿宋" w:cs="宋体"/>
                <w:bCs/>
                <w:color w:val="333333"/>
                <w:kern w:val="0"/>
                <w:sz w:val="24"/>
                <w:szCs w:val="24"/>
              </w:rPr>
              <w:t>）</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highlight w:val="yellow"/>
              </w:rPr>
            </w:pPr>
            <w:r>
              <w:rPr>
                <w:rFonts w:ascii="仿宋" w:hAnsi="仿宋" w:eastAsia="仿宋" w:cs="宋体"/>
                <w:color w:val="333333"/>
                <w:kern w:val="0"/>
                <w:sz w:val="24"/>
                <w:szCs w:val="24"/>
              </w:rPr>
              <w:t>3</w:t>
            </w:r>
            <w:r>
              <w:rPr>
                <w:rFonts w:hint="eastAsia" w:ascii="仿宋" w:hAnsi="仿宋" w:eastAsia="仿宋" w:cs="宋体"/>
                <w:color w:val="333333"/>
                <w:kern w:val="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054"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4671"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ascii="仿宋" w:hAnsi="仿宋" w:eastAsia="仿宋" w:cs="宋体"/>
                <w:kern w:val="0"/>
                <w:sz w:val="24"/>
                <w:szCs w:val="24"/>
              </w:rPr>
            </w:pPr>
            <w:r>
              <w:rPr>
                <w:rFonts w:hint="eastAsia" w:ascii="仿宋" w:hAnsi="仿宋" w:eastAsia="仿宋" w:cs="宋体"/>
                <w:kern w:val="0"/>
                <w:sz w:val="24"/>
                <w:szCs w:val="24"/>
              </w:rPr>
              <w:t>讲座次数</w:t>
            </w:r>
            <w:r>
              <w:rPr>
                <w:rFonts w:hint="eastAsia" w:ascii="仿宋" w:hAnsi="仿宋" w:eastAsia="仿宋" w:cs="宋体"/>
                <w:bCs/>
                <w:kern w:val="0"/>
                <w:sz w:val="24"/>
                <w:szCs w:val="24"/>
              </w:rPr>
              <w:t>（每次</w:t>
            </w:r>
            <w:r>
              <w:rPr>
                <w:rFonts w:ascii="仿宋" w:hAnsi="仿宋" w:eastAsia="仿宋" w:cs="宋体"/>
                <w:bCs/>
                <w:kern w:val="0"/>
                <w:sz w:val="24"/>
                <w:szCs w:val="24"/>
              </w:rPr>
              <w:t>0.2</w:t>
            </w:r>
            <w:r>
              <w:rPr>
                <w:rFonts w:hint="eastAsia" w:ascii="仿宋" w:hAnsi="仿宋" w:eastAsia="仿宋" w:cs="宋体"/>
                <w:bCs/>
                <w:kern w:val="0"/>
                <w:sz w:val="24"/>
                <w:szCs w:val="24"/>
              </w:rPr>
              <w:t>分，2</w:t>
            </w:r>
            <w:r>
              <w:rPr>
                <w:rFonts w:ascii="仿宋" w:hAnsi="仿宋" w:eastAsia="仿宋" w:cs="宋体"/>
                <w:bCs/>
                <w:kern w:val="0"/>
                <w:sz w:val="24"/>
                <w:szCs w:val="24"/>
              </w:rPr>
              <w:t>.4</w:t>
            </w:r>
            <w:r>
              <w:rPr>
                <w:rFonts w:hint="eastAsia" w:ascii="仿宋" w:hAnsi="仿宋" w:eastAsia="仿宋" w:cs="宋体"/>
                <w:bCs/>
                <w:kern w:val="0"/>
                <w:sz w:val="24"/>
                <w:szCs w:val="24"/>
              </w:rPr>
              <w:t>≤总分≤</w:t>
            </w:r>
            <w:r>
              <w:rPr>
                <w:rFonts w:ascii="仿宋" w:hAnsi="仿宋" w:eastAsia="仿宋" w:cs="宋体"/>
                <w:bCs/>
                <w:kern w:val="0"/>
                <w:sz w:val="24"/>
                <w:szCs w:val="24"/>
              </w:rPr>
              <w:t>4</w:t>
            </w:r>
            <w:r>
              <w:rPr>
                <w:rFonts w:hint="eastAsia" w:ascii="仿宋" w:hAnsi="仿宋" w:eastAsia="仿宋" w:cs="宋体"/>
                <w:bCs/>
                <w:kern w:val="0"/>
                <w:sz w:val="24"/>
                <w:szCs w:val="24"/>
              </w:rPr>
              <w:t>分，只针对研一年级；研二年级无限制）</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kern w:val="0"/>
                <w:sz w:val="24"/>
                <w:szCs w:val="24"/>
                <w:highlight w:val="yellow"/>
              </w:rPr>
            </w:pPr>
            <w:r>
              <w:rPr>
                <w:rFonts w:ascii="仿宋" w:hAnsi="仿宋" w:eastAsia="仿宋" w:cs="宋体"/>
                <w:kern w:val="0"/>
                <w:sz w:val="24"/>
                <w:szCs w:val="24"/>
              </w:rPr>
              <w:t>4</w:t>
            </w:r>
            <w:r>
              <w:rPr>
                <w:rFonts w:hint="eastAsia" w:ascii="仿宋" w:hAnsi="仿宋" w:eastAsia="仿宋" w:cs="宋体"/>
                <w:kern w:val="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054"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4671"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ascii="仿宋" w:hAnsi="仿宋" w:eastAsia="仿宋" w:cs="宋体"/>
                <w:kern w:val="0"/>
                <w:sz w:val="24"/>
                <w:szCs w:val="24"/>
              </w:rPr>
            </w:pPr>
            <w:r>
              <w:rPr>
                <w:rFonts w:hint="eastAsia" w:ascii="仿宋" w:hAnsi="仿宋" w:eastAsia="仿宋" w:cs="宋体"/>
                <w:kern w:val="0"/>
                <w:sz w:val="24"/>
                <w:szCs w:val="24"/>
              </w:rPr>
              <w:t>志愿服务工时（每个0.2分，</w:t>
            </w:r>
            <w:r>
              <w:rPr>
                <w:rFonts w:ascii="仿宋" w:hAnsi="仿宋" w:eastAsia="仿宋" w:cs="宋体"/>
                <w:kern w:val="0"/>
                <w:sz w:val="24"/>
                <w:szCs w:val="24"/>
              </w:rPr>
              <w:t>2</w:t>
            </w:r>
            <w:r>
              <w:rPr>
                <w:rFonts w:hint="eastAsia" w:ascii="仿宋" w:hAnsi="仿宋" w:eastAsia="仿宋" w:cs="宋体"/>
                <w:kern w:val="0"/>
                <w:sz w:val="24"/>
                <w:szCs w:val="24"/>
              </w:rPr>
              <w:t>≤总分≤6分，</w:t>
            </w:r>
            <w:r>
              <w:rPr>
                <w:rFonts w:hint="eastAsia" w:ascii="仿宋" w:hAnsi="仿宋" w:eastAsia="仿宋" w:cs="宋体"/>
                <w:bCs/>
                <w:kern w:val="0"/>
                <w:sz w:val="24"/>
                <w:szCs w:val="24"/>
              </w:rPr>
              <w:t>只针对研一年级；研二年级无限制</w:t>
            </w:r>
            <w:r>
              <w:rPr>
                <w:rFonts w:hint="eastAsia" w:ascii="仿宋" w:hAnsi="仿宋" w:eastAsia="仿宋" w:cs="宋体"/>
                <w:kern w:val="0"/>
                <w:sz w:val="24"/>
                <w:szCs w:val="24"/>
              </w:rPr>
              <w:t>）</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054"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kern w:val="0"/>
                <w:sz w:val="24"/>
                <w:szCs w:val="24"/>
              </w:rPr>
              <w:t>贡献分</w:t>
            </w:r>
          </w:p>
        </w:tc>
        <w:tc>
          <w:tcPr>
            <w:tcW w:w="4671"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rPr>
                <w:rFonts w:ascii="仿宋" w:hAnsi="仿宋" w:eastAsia="仿宋" w:cs="宋体"/>
                <w:color w:val="333333"/>
                <w:kern w:val="0"/>
                <w:sz w:val="24"/>
                <w:szCs w:val="24"/>
              </w:rPr>
            </w:pPr>
            <w:r>
              <w:rPr>
                <w:rFonts w:hint="eastAsia" w:ascii="仿宋" w:hAnsi="仿宋" w:eastAsia="仿宋" w:cs="宋体"/>
                <w:color w:val="333333"/>
                <w:kern w:val="0"/>
                <w:sz w:val="24"/>
                <w:szCs w:val="24"/>
              </w:rPr>
              <w:t>管理学院兼职辅导员、代表管理学院在学校职能部门或代表学校在校外任职</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054"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2106" w:type="dxa"/>
            <w:vMerge w:val="restart"/>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年级委</w:t>
            </w:r>
          </w:p>
        </w:tc>
        <w:tc>
          <w:tcPr>
            <w:tcW w:w="256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年级长</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054"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2106"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256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班长、团支书</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054"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2106"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256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其他班委</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054"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2106" w:type="dxa"/>
            <w:vMerge w:val="restart"/>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学生组织</w:t>
            </w:r>
          </w:p>
        </w:tc>
        <w:tc>
          <w:tcPr>
            <w:tcW w:w="256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主席团成员</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054"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2106"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256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部门主要负责人</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054"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2106"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256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部门工作人员、部委</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054"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2106" w:type="dxa"/>
            <w:vMerge w:val="restart"/>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学生党支部</w:t>
            </w:r>
          </w:p>
        </w:tc>
        <w:tc>
          <w:tcPr>
            <w:tcW w:w="256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党支部书记</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054"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2106"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256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其他支委</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054"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2106" w:type="dxa"/>
            <w:vMerge w:val="restart"/>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宿管会</w:t>
            </w:r>
          </w:p>
        </w:tc>
        <w:tc>
          <w:tcPr>
            <w:tcW w:w="256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楼长</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054"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2106"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2565"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片区负责人</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dxa"/>
            <w:vMerge w:val="restart"/>
            <w:tcBorders>
              <w:top w:val="single" w:color="auto" w:sz="4" w:space="0"/>
              <w:left w:val="single" w:color="auto" w:sz="4" w:space="0"/>
              <w:right w:val="single" w:color="auto" w:sz="4" w:space="0"/>
            </w:tcBorders>
            <w:textDirection w:val="tbRlV"/>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获奖加分</w:t>
            </w:r>
          </w:p>
        </w:tc>
        <w:tc>
          <w:tcPr>
            <w:tcW w:w="1054" w:type="dxa"/>
            <w:vMerge w:val="restart"/>
            <w:tcBorders>
              <w:top w:val="single" w:color="auto" w:sz="4" w:space="0"/>
              <w:left w:val="single" w:color="auto" w:sz="4" w:space="0"/>
              <w:right w:val="single" w:color="auto" w:sz="4" w:space="0"/>
            </w:tcBorders>
            <w:vAlign w:val="center"/>
          </w:tcPr>
          <w:p>
            <w:pPr>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奖励分</w:t>
            </w:r>
          </w:p>
        </w:tc>
        <w:tc>
          <w:tcPr>
            <w:tcW w:w="4671" w:type="dxa"/>
            <w:gridSpan w:val="2"/>
            <w:tcBorders>
              <w:top w:val="single" w:color="auto" w:sz="4" w:space="0"/>
              <w:left w:val="single" w:color="auto" w:sz="4" w:space="0"/>
              <w:right w:val="single" w:color="auto" w:sz="4" w:space="0"/>
            </w:tcBorders>
            <w:vAlign w:val="center"/>
          </w:tcPr>
          <w:p>
            <w:pPr>
              <w:widowControl/>
              <w:adjustRightInd w:val="0"/>
              <w:snapToGrid w:val="0"/>
              <w:rPr>
                <w:rFonts w:ascii="仿宋" w:hAnsi="仿宋" w:eastAsia="仿宋" w:cs="宋体"/>
                <w:color w:val="333333"/>
                <w:kern w:val="0"/>
                <w:sz w:val="24"/>
                <w:szCs w:val="24"/>
              </w:rPr>
            </w:pPr>
            <w:r>
              <w:rPr>
                <w:rFonts w:hint="eastAsia" w:ascii="仿宋" w:hAnsi="仿宋" w:eastAsia="仿宋" w:cs="宋体"/>
                <w:color w:val="333333"/>
                <w:kern w:val="0"/>
                <w:sz w:val="24"/>
                <w:szCs w:val="24"/>
              </w:rPr>
              <w:t>个人国家级奖励或荣誉称号奖励15分，</w:t>
            </w:r>
          </w:p>
          <w:p>
            <w:pPr>
              <w:widowControl/>
              <w:adjustRightInd w:val="0"/>
              <w:snapToGrid w:val="0"/>
              <w:rPr>
                <w:rFonts w:ascii="仿宋" w:hAnsi="仿宋" w:eastAsia="仿宋" w:cs="宋体"/>
                <w:color w:val="333333"/>
                <w:kern w:val="0"/>
                <w:sz w:val="24"/>
                <w:szCs w:val="24"/>
              </w:rPr>
            </w:pPr>
            <w:r>
              <w:rPr>
                <w:rFonts w:hint="eastAsia" w:ascii="仿宋" w:hAnsi="仿宋" w:eastAsia="仿宋" w:cs="宋体"/>
                <w:color w:val="333333"/>
                <w:kern w:val="0"/>
                <w:sz w:val="24"/>
                <w:szCs w:val="24"/>
              </w:rPr>
              <w:t>团体国家级奖励或荣誉称号每人奖励5分</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w:t>
            </w:r>
            <w:r>
              <w:rPr>
                <w:rFonts w:ascii="仿宋" w:hAnsi="仿宋" w:eastAsia="仿宋" w:cs="宋体"/>
                <w:color w:val="333333"/>
                <w:kern w:val="0"/>
                <w:sz w:val="24"/>
                <w:szCs w:val="24"/>
              </w:rPr>
              <w:t>15</w:t>
            </w:r>
            <w:r>
              <w:rPr>
                <w:rFonts w:hint="eastAsia" w:ascii="仿宋" w:hAnsi="仿宋" w:eastAsia="仿宋" w:cs="宋体"/>
                <w:color w:val="333333"/>
                <w:kern w:val="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dxa"/>
            <w:vMerge w:val="continue"/>
            <w:tcBorders>
              <w:left w:val="single" w:color="auto" w:sz="4" w:space="0"/>
              <w:right w:val="single" w:color="auto" w:sz="4" w:space="0"/>
            </w:tcBorders>
            <w:vAlign w:val="center"/>
          </w:tcPr>
          <w:p>
            <w:pPr>
              <w:widowControl/>
              <w:adjustRightInd w:val="0"/>
              <w:snapToGrid w:val="0"/>
              <w:jc w:val="left"/>
              <w:rPr>
                <w:rFonts w:ascii="仿宋" w:hAnsi="仿宋" w:eastAsia="仿宋" w:cs="宋体"/>
                <w:color w:val="333333"/>
                <w:kern w:val="0"/>
                <w:sz w:val="24"/>
                <w:szCs w:val="24"/>
              </w:rPr>
            </w:pPr>
          </w:p>
        </w:tc>
        <w:tc>
          <w:tcPr>
            <w:tcW w:w="1054" w:type="dxa"/>
            <w:vMerge w:val="continue"/>
            <w:tcBorders>
              <w:left w:val="single" w:color="auto" w:sz="4" w:space="0"/>
              <w:right w:val="single" w:color="auto" w:sz="4" w:space="0"/>
            </w:tcBorders>
            <w:vAlign w:val="center"/>
          </w:tcPr>
          <w:p>
            <w:pPr>
              <w:adjustRightInd w:val="0"/>
              <w:snapToGrid w:val="0"/>
              <w:jc w:val="center"/>
              <w:rPr>
                <w:rFonts w:ascii="仿宋" w:hAnsi="仿宋" w:eastAsia="仿宋" w:cs="宋体"/>
                <w:color w:val="333333"/>
                <w:kern w:val="0"/>
                <w:sz w:val="24"/>
                <w:szCs w:val="24"/>
              </w:rPr>
            </w:pPr>
          </w:p>
        </w:tc>
        <w:tc>
          <w:tcPr>
            <w:tcW w:w="4671" w:type="dxa"/>
            <w:gridSpan w:val="2"/>
            <w:tcBorders>
              <w:left w:val="single" w:color="auto" w:sz="4" w:space="0"/>
              <w:right w:val="single" w:color="auto" w:sz="4" w:space="0"/>
            </w:tcBorders>
            <w:vAlign w:val="center"/>
          </w:tcPr>
          <w:p>
            <w:pPr>
              <w:widowControl/>
              <w:adjustRightInd w:val="0"/>
              <w:snapToGrid w:val="0"/>
              <w:rPr>
                <w:rFonts w:ascii="仿宋" w:hAnsi="仿宋" w:eastAsia="仿宋" w:cs="宋体"/>
                <w:color w:val="333333"/>
                <w:kern w:val="0"/>
                <w:sz w:val="24"/>
                <w:szCs w:val="24"/>
              </w:rPr>
            </w:pPr>
            <w:r>
              <w:rPr>
                <w:rFonts w:hint="eastAsia" w:ascii="仿宋" w:hAnsi="仿宋" w:eastAsia="仿宋" w:cs="宋体"/>
                <w:color w:val="333333"/>
                <w:kern w:val="0"/>
                <w:sz w:val="24"/>
                <w:szCs w:val="24"/>
              </w:rPr>
              <w:t>个人省部级奖励或荣誉称号奖励12分，</w:t>
            </w:r>
          </w:p>
          <w:p>
            <w:pPr>
              <w:widowControl/>
              <w:adjustRightInd w:val="0"/>
              <w:snapToGrid w:val="0"/>
              <w:rPr>
                <w:rFonts w:ascii="仿宋" w:hAnsi="仿宋" w:eastAsia="仿宋" w:cs="宋体"/>
                <w:color w:val="333333"/>
                <w:kern w:val="0"/>
                <w:sz w:val="24"/>
                <w:szCs w:val="24"/>
              </w:rPr>
            </w:pPr>
            <w:r>
              <w:rPr>
                <w:rFonts w:hint="eastAsia" w:ascii="仿宋" w:hAnsi="仿宋" w:eastAsia="仿宋" w:cs="宋体"/>
                <w:color w:val="333333"/>
                <w:kern w:val="0"/>
                <w:sz w:val="24"/>
                <w:szCs w:val="24"/>
              </w:rPr>
              <w:t>团体省部级奖励或荣誉称号每人奖励3分</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w:t>
            </w:r>
            <w:r>
              <w:rPr>
                <w:rFonts w:ascii="仿宋" w:hAnsi="仿宋" w:eastAsia="仿宋" w:cs="宋体"/>
                <w:color w:val="333333"/>
                <w:kern w:val="0"/>
                <w:sz w:val="24"/>
                <w:szCs w:val="24"/>
              </w:rPr>
              <w:t>12</w:t>
            </w:r>
            <w:r>
              <w:rPr>
                <w:rFonts w:hint="eastAsia" w:ascii="仿宋" w:hAnsi="仿宋" w:eastAsia="仿宋" w:cs="宋体"/>
                <w:color w:val="333333"/>
                <w:kern w:val="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dxa"/>
            <w:vMerge w:val="continue"/>
            <w:tcBorders>
              <w:left w:val="single" w:color="auto" w:sz="4" w:space="0"/>
              <w:right w:val="single" w:color="auto" w:sz="4" w:space="0"/>
            </w:tcBorders>
            <w:vAlign w:val="center"/>
          </w:tcPr>
          <w:p>
            <w:pPr>
              <w:widowControl/>
              <w:adjustRightInd w:val="0"/>
              <w:snapToGrid w:val="0"/>
              <w:jc w:val="left"/>
              <w:rPr>
                <w:rFonts w:ascii="仿宋" w:hAnsi="仿宋" w:eastAsia="仿宋" w:cs="宋体"/>
                <w:color w:val="333333"/>
                <w:kern w:val="0"/>
                <w:sz w:val="24"/>
                <w:szCs w:val="24"/>
              </w:rPr>
            </w:pPr>
          </w:p>
        </w:tc>
        <w:tc>
          <w:tcPr>
            <w:tcW w:w="1054" w:type="dxa"/>
            <w:vMerge w:val="continue"/>
            <w:tcBorders>
              <w:left w:val="single" w:color="auto" w:sz="4" w:space="0"/>
              <w:right w:val="single" w:color="auto" w:sz="4" w:space="0"/>
            </w:tcBorders>
            <w:vAlign w:val="center"/>
          </w:tcPr>
          <w:p>
            <w:pPr>
              <w:adjustRightInd w:val="0"/>
              <w:snapToGrid w:val="0"/>
              <w:jc w:val="center"/>
              <w:rPr>
                <w:rFonts w:ascii="仿宋" w:hAnsi="仿宋" w:eastAsia="仿宋" w:cs="宋体"/>
                <w:color w:val="333333"/>
                <w:kern w:val="0"/>
                <w:sz w:val="24"/>
                <w:szCs w:val="24"/>
              </w:rPr>
            </w:pPr>
          </w:p>
        </w:tc>
        <w:tc>
          <w:tcPr>
            <w:tcW w:w="4671" w:type="dxa"/>
            <w:gridSpan w:val="2"/>
            <w:tcBorders>
              <w:left w:val="single" w:color="auto" w:sz="4" w:space="0"/>
              <w:right w:val="single" w:color="auto" w:sz="4" w:space="0"/>
            </w:tcBorders>
            <w:vAlign w:val="center"/>
          </w:tcPr>
          <w:p>
            <w:pPr>
              <w:widowControl/>
              <w:adjustRightInd w:val="0"/>
              <w:snapToGrid w:val="0"/>
              <w:rPr>
                <w:rFonts w:ascii="仿宋" w:hAnsi="仿宋" w:eastAsia="仿宋" w:cs="宋体"/>
                <w:color w:val="333333"/>
                <w:kern w:val="0"/>
                <w:sz w:val="24"/>
                <w:szCs w:val="24"/>
              </w:rPr>
            </w:pPr>
            <w:r>
              <w:rPr>
                <w:rFonts w:hint="eastAsia" w:ascii="仿宋" w:hAnsi="仿宋" w:eastAsia="仿宋" w:cs="宋体"/>
                <w:color w:val="333333"/>
                <w:kern w:val="0"/>
                <w:sz w:val="24"/>
                <w:szCs w:val="24"/>
              </w:rPr>
              <w:t>个人地市级奖励或荣誉称号奖励9分，</w:t>
            </w:r>
          </w:p>
          <w:p>
            <w:pPr>
              <w:widowControl/>
              <w:adjustRightInd w:val="0"/>
              <w:snapToGrid w:val="0"/>
              <w:rPr>
                <w:rFonts w:ascii="仿宋" w:hAnsi="仿宋" w:eastAsia="仿宋" w:cs="宋体"/>
                <w:color w:val="333333"/>
                <w:kern w:val="0"/>
                <w:sz w:val="24"/>
                <w:szCs w:val="24"/>
              </w:rPr>
            </w:pPr>
            <w:r>
              <w:rPr>
                <w:rFonts w:hint="eastAsia" w:ascii="仿宋" w:hAnsi="仿宋" w:eastAsia="仿宋" w:cs="宋体"/>
                <w:color w:val="333333"/>
                <w:kern w:val="0"/>
                <w:sz w:val="24"/>
                <w:szCs w:val="24"/>
              </w:rPr>
              <w:t>团体地市级奖励或荣誉称号每人奖励2分</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w:t>
            </w:r>
            <w:r>
              <w:rPr>
                <w:rFonts w:ascii="仿宋" w:hAnsi="仿宋" w:eastAsia="仿宋" w:cs="宋体"/>
                <w:color w:val="333333"/>
                <w:kern w:val="0"/>
                <w:sz w:val="24"/>
                <w:szCs w:val="24"/>
              </w:rPr>
              <w:t>9</w:t>
            </w:r>
            <w:r>
              <w:rPr>
                <w:rFonts w:hint="eastAsia" w:ascii="仿宋" w:hAnsi="仿宋" w:eastAsia="仿宋" w:cs="宋体"/>
                <w:color w:val="333333"/>
                <w:kern w:val="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dxa"/>
            <w:vMerge w:val="continue"/>
            <w:tcBorders>
              <w:left w:val="single" w:color="auto" w:sz="4" w:space="0"/>
              <w:right w:val="single" w:color="auto" w:sz="4" w:space="0"/>
            </w:tcBorders>
            <w:vAlign w:val="center"/>
          </w:tcPr>
          <w:p>
            <w:pPr>
              <w:widowControl/>
              <w:adjustRightInd w:val="0"/>
              <w:snapToGrid w:val="0"/>
              <w:jc w:val="left"/>
              <w:rPr>
                <w:rFonts w:ascii="仿宋" w:hAnsi="仿宋" w:eastAsia="仿宋" w:cs="宋体"/>
                <w:color w:val="333333"/>
                <w:kern w:val="0"/>
                <w:sz w:val="24"/>
                <w:szCs w:val="24"/>
              </w:rPr>
            </w:pPr>
          </w:p>
        </w:tc>
        <w:tc>
          <w:tcPr>
            <w:tcW w:w="1054" w:type="dxa"/>
            <w:vMerge w:val="continue"/>
            <w:tcBorders>
              <w:left w:val="single" w:color="auto" w:sz="4" w:space="0"/>
              <w:right w:val="single" w:color="auto" w:sz="4" w:space="0"/>
            </w:tcBorders>
            <w:vAlign w:val="center"/>
          </w:tcPr>
          <w:p>
            <w:pPr>
              <w:adjustRightInd w:val="0"/>
              <w:snapToGrid w:val="0"/>
              <w:jc w:val="center"/>
              <w:rPr>
                <w:rFonts w:ascii="仿宋" w:hAnsi="仿宋" w:eastAsia="仿宋" w:cs="宋体"/>
                <w:color w:val="333333"/>
                <w:kern w:val="0"/>
                <w:sz w:val="24"/>
                <w:szCs w:val="24"/>
              </w:rPr>
            </w:pPr>
          </w:p>
        </w:tc>
        <w:tc>
          <w:tcPr>
            <w:tcW w:w="4671" w:type="dxa"/>
            <w:gridSpan w:val="2"/>
            <w:tcBorders>
              <w:left w:val="single" w:color="auto" w:sz="4" w:space="0"/>
              <w:right w:val="single" w:color="auto" w:sz="4" w:space="0"/>
            </w:tcBorders>
            <w:vAlign w:val="center"/>
          </w:tcPr>
          <w:p>
            <w:pPr>
              <w:widowControl/>
              <w:adjustRightInd w:val="0"/>
              <w:snapToGrid w:val="0"/>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个人校级奖励或荣誉称号奖励6分，</w:t>
            </w:r>
          </w:p>
          <w:p>
            <w:pPr>
              <w:widowControl/>
              <w:adjustRightInd w:val="0"/>
              <w:snapToGrid w:val="0"/>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团体校级奖励或荣誉称号每人奖励1分</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w:t>
            </w:r>
            <w:r>
              <w:rPr>
                <w:rFonts w:ascii="仿宋" w:hAnsi="仿宋" w:eastAsia="仿宋" w:cs="宋体"/>
                <w:color w:val="333333"/>
                <w:kern w:val="0"/>
                <w:sz w:val="24"/>
                <w:szCs w:val="24"/>
              </w:rPr>
              <w:t>6</w:t>
            </w:r>
            <w:r>
              <w:rPr>
                <w:rFonts w:hint="eastAsia" w:ascii="仿宋" w:hAnsi="仿宋" w:eastAsia="仿宋" w:cs="宋体"/>
                <w:color w:val="333333"/>
                <w:kern w:val="0"/>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dxa"/>
            <w:vMerge w:val="continue"/>
            <w:tcBorders>
              <w:left w:val="single" w:color="auto" w:sz="4" w:space="0"/>
              <w:right w:val="single" w:color="auto" w:sz="4" w:space="0"/>
            </w:tcBorders>
            <w:vAlign w:val="center"/>
          </w:tcPr>
          <w:p>
            <w:pPr>
              <w:widowControl/>
              <w:adjustRightInd w:val="0"/>
              <w:snapToGrid w:val="0"/>
              <w:jc w:val="left"/>
              <w:rPr>
                <w:rFonts w:ascii="仿宋" w:hAnsi="仿宋" w:eastAsia="仿宋" w:cs="宋体"/>
                <w:color w:val="333333"/>
                <w:kern w:val="0"/>
                <w:sz w:val="24"/>
                <w:szCs w:val="24"/>
              </w:rPr>
            </w:pPr>
          </w:p>
        </w:tc>
        <w:tc>
          <w:tcPr>
            <w:tcW w:w="1054"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4671" w:type="dxa"/>
            <w:gridSpan w:val="2"/>
            <w:tcBorders>
              <w:left w:val="single" w:color="auto" w:sz="4" w:space="0"/>
              <w:right w:val="single" w:color="auto" w:sz="4" w:space="0"/>
            </w:tcBorders>
            <w:vAlign w:val="center"/>
          </w:tcPr>
          <w:p>
            <w:pPr>
              <w:widowControl/>
              <w:adjustRightInd w:val="0"/>
              <w:snapToGrid w:val="0"/>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个人院级奖励或荣誉称号奖励3分，</w:t>
            </w:r>
          </w:p>
          <w:p>
            <w:pPr>
              <w:widowControl/>
              <w:adjustRightInd w:val="0"/>
              <w:snapToGrid w:val="0"/>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团体院级奖励或荣誉称号每人奖励0.5分</w:t>
            </w:r>
          </w:p>
        </w:tc>
        <w:tc>
          <w:tcPr>
            <w:tcW w:w="108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2" w:type="dxa"/>
            <w:tcBorders>
              <w:left w:val="single" w:color="auto" w:sz="4" w:space="0"/>
              <w:right w:val="single" w:color="auto" w:sz="4" w:space="0"/>
            </w:tcBorders>
            <w:vAlign w:val="center"/>
          </w:tcPr>
          <w:p>
            <w:pPr>
              <w:widowControl/>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处罚扣分</w:t>
            </w:r>
          </w:p>
        </w:tc>
        <w:tc>
          <w:tcPr>
            <w:tcW w:w="1054" w:type="dxa"/>
            <w:tcBorders>
              <w:left w:val="single" w:color="auto" w:sz="4" w:space="0"/>
              <w:right w:val="single" w:color="auto" w:sz="4" w:space="0"/>
            </w:tcBorders>
            <w:vAlign w:val="center"/>
          </w:tcPr>
          <w:p>
            <w:pPr>
              <w:widowControl/>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扣减分</w:t>
            </w:r>
          </w:p>
        </w:tc>
        <w:tc>
          <w:tcPr>
            <w:tcW w:w="5757" w:type="dxa"/>
            <w:gridSpan w:val="3"/>
            <w:tcBorders>
              <w:left w:val="single" w:color="auto" w:sz="4" w:space="0"/>
              <w:right w:val="single" w:color="auto" w:sz="4" w:space="0"/>
            </w:tcBorders>
            <w:vAlign w:val="center"/>
          </w:tcPr>
          <w:p>
            <w:pPr>
              <w:widowControl/>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学院通报批评扣2分/次，该项扣分无上限</w:t>
            </w:r>
          </w:p>
        </w:tc>
      </w:tr>
    </w:tbl>
    <w:p>
      <w:pPr>
        <w:widowControl/>
        <w:shd w:val="clear" w:color="auto" w:fill="FFFFFF"/>
        <w:adjustRightInd w:val="0"/>
        <w:snapToGrid w:val="0"/>
        <w:spacing w:before="156" w:beforeLines="50" w:line="360" w:lineRule="auto"/>
        <w:jc w:val="left"/>
        <w:rPr>
          <w:rFonts w:ascii="仿宋" w:hAnsi="仿宋" w:eastAsia="仿宋" w:cs="宋体"/>
          <w:b/>
          <w:color w:val="333333"/>
          <w:kern w:val="0"/>
          <w:sz w:val="24"/>
          <w:szCs w:val="24"/>
        </w:rPr>
      </w:pPr>
      <w:r>
        <w:rPr>
          <w:rFonts w:hint="eastAsia" w:ascii="仿宋" w:hAnsi="仿宋" w:eastAsia="仿宋" w:cs="宋体"/>
          <w:b/>
          <w:color w:val="333333"/>
          <w:kern w:val="0"/>
          <w:sz w:val="24"/>
          <w:szCs w:val="24"/>
        </w:rPr>
        <w:t>说明：</w:t>
      </w:r>
    </w:p>
    <w:p>
      <w:pPr>
        <w:widowControl/>
        <w:shd w:val="clear" w:color="auto" w:fill="FFFFFF"/>
        <w:adjustRightInd w:val="0"/>
        <w:snapToGrid w:val="0"/>
        <w:spacing w:line="360" w:lineRule="auto"/>
        <w:jc w:val="left"/>
        <w:rPr>
          <w:rFonts w:ascii="仿宋" w:hAnsi="仿宋" w:eastAsia="仿宋" w:cs="宋体"/>
          <w:kern w:val="0"/>
          <w:sz w:val="24"/>
          <w:szCs w:val="24"/>
        </w:rPr>
      </w:pPr>
      <w:r>
        <w:rPr>
          <w:rFonts w:hint="eastAsia" w:ascii="仿宋" w:hAnsi="仿宋" w:eastAsia="仿宋" w:cs="宋体"/>
          <w:kern w:val="0"/>
          <w:sz w:val="24"/>
          <w:szCs w:val="24"/>
        </w:rPr>
        <w:t>1.活动分可累加。</w:t>
      </w:r>
    </w:p>
    <w:p>
      <w:pPr>
        <w:widowControl/>
        <w:shd w:val="clear" w:color="auto" w:fill="FFFFFF"/>
        <w:adjustRightInd w:val="0"/>
        <w:snapToGrid w:val="0"/>
        <w:spacing w:line="360" w:lineRule="auto"/>
        <w:jc w:val="left"/>
        <w:rPr>
          <w:rFonts w:ascii="仿宋" w:hAnsi="仿宋" w:eastAsia="仿宋" w:cs="宋体"/>
          <w:kern w:val="0"/>
          <w:sz w:val="24"/>
          <w:szCs w:val="24"/>
        </w:rPr>
      </w:pPr>
      <w:r>
        <w:rPr>
          <w:rFonts w:hint="eastAsia" w:ascii="仿宋" w:hAnsi="仿宋" w:eastAsia="仿宋" w:cs="宋体"/>
          <w:kern w:val="0"/>
          <w:sz w:val="24"/>
          <w:szCs w:val="24"/>
        </w:rPr>
        <w:t>2.贡献分不累加，取最高分。</w:t>
      </w:r>
    </w:p>
    <w:p>
      <w:pPr>
        <w:widowControl/>
        <w:shd w:val="clear" w:color="auto" w:fill="FFFFFF"/>
        <w:adjustRightInd w:val="0"/>
        <w:snapToGrid w:val="0"/>
        <w:spacing w:line="360" w:lineRule="auto"/>
        <w:jc w:val="left"/>
        <w:rPr>
          <w:rFonts w:ascii="仿宋" w:hAnsi="仿宋" w:eastAsia="仿宋" w:cs="宋体"/>
          <w:kern w:val="0"/>
          <w:sz w:val="24"/>
          <w:szCs w:val="24"/>
        </w:rPr>
      </w:pPr>
      <w:r>
        <w:rPr>
          <w:rFonts w:hint="eastAsia" w:ascii="仿宋" w:hAnsi="仿宋" w:eastAsia="仿宋" w:cs="宋体"/>
          <w:kern w:val="0"/>
          <w:sz w:val="24"/>
          <w:szCs w:val="24"/>
        </w:rPr>
        <w:t>3</w:t>
      </w:r>
      <w:r>
        <w:rPr>
          <w:rFonts w:ascii="仿宋" w:hAnsi="仿宋" w:eastAsia="仿宋" w:cs="宋体"/>
          <w:kern w:val="0"/>
          <w:sz w:val="24"/>
          <w:szCs w:val="24"/>
        </w:rPr>
        <w:t>.讲座参与次数与志愿服务工</w:t>
      </w:r>
    </w:p>
    <w:p>
      <w:pPr>
        <w:widowControl/>
        <w:shd w:val="clear" w:color="auto" w:fill="FFFFFF"/>
        <w:adjustRightInd w:val="0"/>
        <w:snapToGrid w:val="0"/>
        <w:spacing w:line="360" w:lineRule="auto"/>
        <w:jc w:val="left"/>
        <w:rPr>
          <w:rFonts w:ascii="仿宋" w:hAnsi="仿宋" w:eastAsia="仿宋" w:cs="宋体"/>
          <w:kern w:val="0"/>
          <w:sz w:val="24"/>
          <w:szCs w:val="24"/>
        </w:rPr>
      </w:pPr>
      <w:r>
        <w:rPr>
          <w:rFonts w:ascii="仿宋" w:hAnsi="仿宋" w:eastAsia="仿宋" w:cs="宋体"/>
          <w:kern w:val="0"/>
          <w:sz w:val="24"/>
          <w:szCs w:val="24"/>
        </w:rPr>
        <w:t>时要求如下：研一年级需至少参加12次讲座、完成10个志愿服务工时方可具备参评资格，且</w:t>
      </w:r>
      <w:r>
        <w:rPr>
          <w:rFonts w:hint="eastAsia" w:ascii="仿宋" w:hAnsi="仿宋" w:eastAsia="仿宋" w:cs="宋体"/>
          <w:kern w:val="0"/>
          <w:sz w:val="24"/>
          <w:szCs w:val="24"/>
        </w:rPr>
        <w:t>加分</w:t>
      </w:r>
      <w:r>
        <w:rPr>
          <w:rFonts w:ascii="仿宋" w:hAnsi="仿宋" w:eastAsia="仿宋" w:cs="宋体"/>
          <w:kern w:val="0"/>
          <w:sz w:val="24"/>
          <w:szCs w:val="24"/>
        </w:rPr>
        <w:t>上限分别为20次讲座、30个志愿</w:t>
      </w:r>
      <w:r>
        <w:rPr>
          <w:rFonts w:hint="eastAsia" w:ascii="仿宋" w:hAnsi="仿宋" w:eastAsia="仿宋" w:cs="宋体"/>
          <w:kern w:val="0"/>
          <w:sz w:val="24"/>
          <w:szCs w:val="24"/>
        </w:rPr>
        <w:t>服务</w:t>
      </w:r>
      <w:r>
        <w:rPr>
          <w:rFonts w:ascii="仿宋" w:hAnsi="仿宋" w:eastAsia="仿宋" w:cs="宋体"/>
          <w:kern w:val="0"/>
          <w:sz w:val="24"/>
          <w:szCs w:val="24"/>
        </w:rPr>
        <w:t>工时；研二年级不设最低</w:t>
      </w:r>
      <w:r>
        <w:rPr>
          <w:rFonts w:hint="eastAsia" w:ascii="仿宋" w:hAnsi="仿宋" w:eastAsia="仿宋" w:cs="宋体"/>
          <w:kern w:val="0"/>
          <w:sz w:val="24"/>
          <w:szCs w:val="24"/>
        </w:rPr>
        <w:t>参评</w:t>
      </w:r>
      <w:r>
        <w:rPr>
          <w:rFonts w:ascii="仿宋" w:hAnsi="仿宋" w:eastAsia="仿宋" w:cs="宋体"/>
          <w:kern w:val="0"/>
          <w:sz w:val="24"/>
          <w:szCs w:val="24"/>
        </w:rPr>
        <w:t>要求与</w:t>
      </w:r>
      <w:r>
        <w:rPr>
          <w:rFonts w:hint="eastAsia" w:ascii="仿宋" w:hAnsi="仿宋" w:eastAsia="仿宋" w:cs="宋体"/>
          <w:kern w:val="0"/>
          <w:sz w:val="24"/>
          <w:szCs w:val="24"/>
        </w:rPr>
        <w:t>加分</w:t>
      </w:r>
      <w:r>
        <w:rPr>
          <w:rFonts w:ascii="仿宋" w:hAnsi="仿宋" w:eastAsia="仿宋" w:cs="宋体"/>
          <w:kern w:val="0"/>
          <w:sz w:val="24"/>
          <w:szCs w:val="24"/>
        </w:rPr>
        <w:t>上限</w:t>
      </w:r>
      <w:r>
        <w:rPr>
          <w:rFonts w:hint="eastAsia" w:ascii="仿宋" w:hAnsi="仿宋" w:eastAsia="仿宋" w:cs="宋体"/>
          <w:kern w:val="0"/>
          <w:sz w:val="24"/>
          <w:szCs w:val="24"/>
        </w:rPr>
        <w:t>，</w:t>
      </w:r>
      <w:r>
        <w:rPr>
          <w:rFonts w:ascii="仿宋" w:hAnsi="仿宋" w:eastAsia="仿宋" w:cs="宋体"/>
          <w:kern w:val="0"/>
          <w:sz w:val="24"/>
          <w:szCs w:val="24"/>
        </w:rPr>
        <w:t>根据实际情况</w:t>
      </w:r>
      <w:r>
        <w:rPr>
          <w:rFonts w:hint="eastAsia" w:ascii="仿宋" w:hAnsi="仿宋" w:eastAsia="仿宋" w:cs="宋体"/>
          <w:kern w:val="0"/>
          <w:sz w:val="24"/>
          <w:szCs w:val="24"/>
        </w:rPr>
        <w:t>加分</w:t>
      </w:r>
      <w:r>
        <w:rPr>
          <w:rFonts w:ascii="仿宋" w:hAnsi="仿宋" w:eastAsia="仿宋" w:cs="宋体"/>
          <w:kern w:val="0"/>
          <w:sz w:val="24"/>
          <w:szCs w:val="24"/>
        </w:rPr>
        <w:t>。</w:t>
      </w:r>
    </w:p>
    <w:p>
      <w:pPr>
        <w:widowControl/>
        <w:shd w:val="clear" w:color="auto" w:fill="FFFFFF"/>
        <w:adjustRightInd w:val="0"/>
        <w:snapToGrid w:val="0"/>
        <w:spacing w:line="360" w:lineRule="auto"/>
        <w:jc w:val="left"/>
        <w:rPr>
          <w:rFonts w:ascii="仿宋" w:hAnsi="仿宋" w:eastAsia="仿宋" w:cs="宋体"/>
          <w:kern w:val="0"/>
          <w:sz w:val="24"/>
          <w:szCs w:val="24"/>
        </w:rPr>
      </w:pPr>
      <w:r>
        <w:rPr>
          <w:rFonts w:ascii="仿宋" w:hAnsi="仿宋" w:eastAsia="仿宋" w:cs="宋体"/>
          <w:kern w:val="0"/>
          <w:sz w:val="24"/>
          <w:szCs w:val="24"/>
        </w:rPr>
        <w:t>4</w:t>
      </w:r>
      <w:r>
        <w:rPr>
          <w:rFonts w:hint="eastAsia" w:ascii="仿宋" w:hAnsi="仿宋" w:eastAsia="仿宋" w:cs="宋体"/>
          <w:kern w:val="0"/>
          <w:sz w:val="24"/>
          <w:szCs w:val="24"/>
        </w:rPr>
        <w:t>.志愿服务工时原则上只认定武汉理工大学校级、院级组织的志愿服务活动，以“志愿汇”APP后台记录或年级大群统一公示为准。</w:t>
      </w:r>
    </w:p>
    <w:p>
      <w:pPr>
        <w:widowControl/>
        <w:shd w:val="clear" w:color="auto" w:fill="FFFFFF"/>
        <w:adjustRightInd w:val="0"/>
        <w:snapToGrid w:val="0"/>
        <w:spacing w:line="360" w:lineRule="auto"/>
        <w:jc w:val="left"/>
        <w:rPr>
          <w:rFonts w:ascii="仿宋" w:hAnsi="仿宋" w:eastAsia="仿宋" w:cs="宋体"/>
          <w:kern w:val="0"/>
          <w:sz w:val="24"/>
          <w:szCs w:val="24"/>
        </w:rPr>
      </w:pPr>
      <w:r>
        <w:rPr>
          <w:rFonts w:hint="eastAsia" w:ascii="仿宋" w:hAnsi="仿宋" w:eastAsia="仿宋" w:cs="宋体"/>
          <w:kern w:val="0"/>
          <w:sz w:val="24"/>
          <w:szCs w:val="24"/>
        </w:rPr>
        <w:t>5.学生组织包括研究生会、研究生科协、创新实践中心、研之声、研究生讲师团。学生干部任职贡献分根据年度评议结果确定最终分值：若评议结果为优秀，按照100%加分；若评议结果为良好，按照80%加分；若评议结果为合格，按照50%加分；若评议结果为不合格，不加分。该评议由指导老师、主要负责人及组织考核制度共同确定。</w:t>
      </w:r>
    </w:p>
    <w:p>
      <w:pPr>
        <w:adjustRightInd w:val="0"/>
        <w:snapToGrid w:val="0"/>
        <w:spacing w:line="360" w:lineRule="auto"/>
        <w:rPr>
          <w:rFonts w:ascii="仿宋" w:hAnsi="仿宋" w:eastAsia="仿宋" w:cs="宋体"/>
          <w:kern w:val="0"/>
          <w:sz w:val="24"/>
          <w:szCs w:val="24"/>
        </w:rPr>
      </w:pPr>
      <w:r>
        <w:rPr>
          <w:rFonts w:ascii="仿宋" w:hAnsi="仿宋" w:eastAsia="仿宋" w:cs="宋体"/>
          <w:kern w:val="0"/>
          <w:sz w:val="24"/>
          <w:szCs w:val="24"/>
        </w:rPr>
        <w:t>6.奖励分认定规则</w:t>
      </w:r>
      <w:r>
        <w:rPr>
          <w:rFonts w:hint="eastAsia" w:ascii="仿宋" w:hAnsi="仿宋" w:eastAsia="仿宋" w:cs="宋体"/>
          <w:kern w:val="0"/>
          <w:sz w:val="24"/>
          <w:szCs w:val="24"/>
        </w:rPr>
        <w:t>：</w:t>
      </w:r>
    </w:p>
    <w:p>
      <w:pPr>
        <w:adjustRightInd w:val="0"/>
        <w:snapToGrid w:val="0"/>
        <w:spacing w:line="360" w:lineRule="auto"/>
        <w:ind w:firstLine="420"/>
        <w:rPr>
          <w:rFonts w:ascii="仿宋" w:hAnsi="仿宋" w:eastAsia="仿宋" w:cs="宋体"/>
          <w:kern w:val="0"/>
          <w:sz w:val="24"/>
          <w:szCs w:val="24"/>
        </w:rPr>
      </w:pPr>
      <w:r>
        <w:rPr>
          <w:rFonts w:ascii="仿宋" w:hAnsi="仿宋" w:eastAsia="仿宋" w:cs="宋体"/>
          <w:kern w:val="0"/>
          <w:sz w:val="24"/>
          <w:szCs w:val="24"/>
        </w:rPr>
        <w:t>同一事迹获不同级别表彰，按最高级别计分；奖励分涵盖优秀学生干部、优秀研会干部、优秀党员、优秀团员、见义勇为先进个人等各级奖励</w:t>
      </w:r>
      <w:r>
        <w:rPr>
          <w:rFonts w:hint="eastAsia" w:ascii="仿宋" w:hAnsi="仿宋" w:eastAsia="仿宋" w:cs="宋体"/>
          <w:kern w:val="0"/>
          <w:sz w:val="24"/>
          <w:szCs w:val="24"/>
        </w:rPr>
        <w:t>。</w:t>
      </w:r>
      <w:r>
        <w:rPr>
          <w:rFonts w:ascii="仿宋" w:hAnsi="仿宋" w:eastAsia="仿宋" w:cs="宋体"/>
          <w:color w:val="333333"/>
          <w:kern w:val="0"/>
          <w:sz w:val="24"/>
          <w:szCs w:val="24"/>
        </w:rPr>
        <w:t>每年</w:t>
      </w:r>
      <w:r>
        <w:rPr>
          <w:rFonts w:hint="eastAsia" w:ascii="仿宋" w:hAnsi="仿宋" w:eastAsia="仿宋" w:cs="宋体"/>
          <w:color w:val="333333"/>
          <w:kern w:val="0"/>
          <w:sz w:val="24"/>
          <w:szCs w:val="24"/>
        </w:rPr>
        <w:t>由研究生院</w:t>
      </w:r>
      <w:r>
        <w:rPr>
          <w:rFonts w:ascii="仿宋" w:hAnsi="仿宋" w:eastAsia="仿宋" w:cs="宋体"/>
          <w:color w:val="333333"/>
          <w:kern w:val="0"/>
          <w:sz w:val="24"/>
          <w:szCs w:val="24"/>
        </w:rPr>
        <w:t>9月评选的校三好研究生、校优秀研究生干部、校三好研究生标兵，不纳入奖励分加分范畴。</w:t>
      </w:r>
    </w:p>
    <w:p>
      <w:pPr>
        <w:adjustRightInd w:val="0"/>
        <w:snapToGrid w:val="0"/>
        <w:spacing w:line="360" w:lineRule="auto"/>
        <w:ind w:firstLine="420"/>
        <w:rPr>
          <w:rFonts w:ascii="仿宋" w:hAnsi="仿宋" w:eastAsia="仿宋" w:cs="宋体"/>
          <w:kern w:val="0"/>
          <w:sz w:val="24"/>
          <w:szCs w:val="24"/>
        </w:rPr>
      </w:pPr>
      <w:r>
        <w:rPr>
          <w:rFonts w:ascii="仿宋" w:hAnsi="仿宋" w:eastAsia="仿宋" w:cs="宋体"/>
          <w:kern w:val="0"/>
          <w:sz w:val="24"/>
          <w:szCs w:val="24"/>
        </w:rPr>
        <w:t>同一级别中，个人与团体奖项不重复累加，取最高分值，团体奖项可累计但总分不超过该级别最高加分；国家级、省部级、地市级、校级、院级等不同级别奖项，类型不同时按对应分值累计，类型相同时按最高级别计分。</w:t>
      </w:r>
    </w:p>
    <w:p>
      <w:pPr>
        <w:adjustRightInd w:val="0"/>
        <w:snapToGrid w:val="0"/>
        <w:spacing w:line="360" w:lineRule="auto"/>
        <w:rPr>
          <w:rFonts w:ascii="仿宋" w:hAnsi="仿宋" w:eastAsia="仿宋" w:cs="宋体"/>
          <w:color w:val="333333"/>
          <w:kern w:val="0"/>
          <w:sz w:val="24"/>
          <w:szCs w:val="24"/>
        </w:rPr>
      </w:pPr>
      <w:r>
        <w:rPr>
          <w:rFonts w:ascii="仿宋" w:hAnsi="仿宋" w:eastAsia="仿宋" w:cs="宋体"/>
          <w:color w:val="333333"/>
          <w:kern w:val="0"/>
          <w:sz w:val="24"/>
          <w:szCs w:val="24"/>
        </w:rPr>
        <w:t>7</w:t>
      </w:r>
      <w:r>
        <w:rPr>
          <w:rFonts w:hint="eastAsia" w:ascii="仿宋" w:hAnsi="仿宋" w:eastAsia="仿宋" w:cs="宋体"/>
          <w:color w:val="333333"/>
          <w:kern w:val="0"/>
          <w:sz w:val="24"/>
          <w:szCs w:val="24"/>
        </w:rPr>
        <w:t>.通报批评和通报表扬以年级通知大群公示为准。</w:t>
      </w:r>
    </w:p>
    <w:p>
      <w:pPr>
        <w:widowControl/>
        <w:shd w:val="clear" w:color="auto" w:fill="FFFFFF"/>
        <w:adjustRightInd w:val="0"/>
        <w:snapToGrid w:val="0"/>
        <w:spacing w:line="360" w:lineRule="auto"/>
        <w:jc w:val="left"/>
        <w:rPr>
          <w:rFonts w:ascii="仿宋" w:hAnsi="仿宋" w:eastAsia="仿宋" w:cs="宋体"/>
          <w:b/>
          <w:color w:val="333333"/>
          <w:kern w:val="0"/>
          <w:sz w:val="28"/>
          <w:szCs w:val="28"/>
        </w:rPr>
      </w:pPr>
      <w:r>
        <w:rPr>
          <w:rFonts w:hint="eastAsia" w:ascii="仿宋" w:hAnsi="仿宋" w:eastAsia="仿宋" w:cs="宋体"/>
          <w:b/>
          <w:color w:val="333333"/>
          <w:kern w:val="0"/>
          <w:sz w:val="28"/>
          <w:szCs w:val="28"/>
        </w:rPr>
        <w:t>二、课业成绩</w:t>
      </w:r>
    </w:p>
    <w:p>
      <w:pPr>
        <w:widowControl/>
        <w:shd w:val="clear" w:color="auto" w:fill="FFFFFF"/>
        <w:adjustRightInd w:val="0"/>
        <w:snapToGrid w:val="0"/>
        <w:spacing w:line="360" w:lineRule="auto"/>
        <w:ind w:firstLine="480" w:firstLineChars="200"/>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以图书馆打印的成绩单上的“总平均成绩”为准。</w:t>
      </w:r>
      <w:r>
        <w:rPr>
          <w:rFonts w:ascii="仿宋" w:hAnsi="仿宋" w:eastAsia="仿宋" w:cs="宋体"/>
          <w:color w:val="333333"/>
          <w:kern w:val="0"/>
          <w:sz w:val="24"/>
          <w:szCs w:val="24"/>
        </w:rPr>
        <w:t xml:space="preserve"> </w:t>
      </w:r>
    </w:p>
    <w:p>
      <w:pPr>
        <w:widowControl/>
        <w:numPr>
          <w:ilvl w:val="0"/>
          <w:numId w:val="1"/>
        </w:numPr>
        <w:shd w:val="clear" w:color="auto" w:fill="FFFFFF"/>
        <w:adjustRightInd w:val="0"/>
        <w:snapToGrid w:val="0"/>
        <w:spacing w:line="360" w:lineRule="auto"/>
        <w:jc w:val="left"/>
        <w:rPr>
          <w:rFonts w:ascii="仿宋" w:hAnsi="仿宋" w:eastAsia="仿宋" w:cs="宋体"/>
          <w:b/>
          <w:color w:val="333333"/>
          <w:kern w:val="0"/>
          <w:sz w:val="28"/>
          <w:szCs w:val="28"/>
        </w:rPr>
      </w:pPr>
      <w:r>
        <w:rPr>
          <w:rFonts w:hint="eastAsia" w:ascii="仿宋" w:hAnsi="仿宋" w:eastAsia="仿宋" w:cs="宋体"/>
          <w:b/>
          <w:color w:val="333333"/>
          <w:kern w:val="0"/>
          <w:sz w:val="28"/>
          <w:szCs w:val="28"/>
        </w:rPr>
        <w:t>学术表现（C）</w:t>
      </w:r>
    </w:p>
    <w:p>
      <w:pPr>
        <w:widowControl/>
        <w:shd w:val="clear" w:color="auto" w:fill="FFFFFF"/>
        <w:adjustRightInd w:val="0"/>
        <w:snapToGrid w:val="0"/>
        <w:spacing w:line="360" w:lineRule="auto"/>
        <w:ind w:firstLine="482" w:firstLineChars="200"/>
        <w:jc w:val="left"/>
        <w:rPr>
          <w:rFonts w:ascii="仿宋" w:hAnsi="仿宋" w:eastAsia="仿宋" w:cs="宋体"/>
          <w:b/>
          <w:bCs/>
          <w:color w:val="333333"/>
          <w:kern w:val="0"/>
          <w:sz w:val="24"/>
          <w:szCs w:val="24"/>
        </w:rPr>
      </w:pPr>
      <w:r>
        <w:rPr>
          <w:rFonts w:hint="eastAsia" w:ascii="仿宋" w:hAnsi="仿宋" w:eastAsia="仿宋" w:cs="宋体"/>
          <w:b/>
          <w:bCs/>
          <w:color w:val="333333"/>
          <w:kern w:val="0"/>
          <w:sz w:val="24"/>
          <w:szCs w:val="24"/>
        </w:rPr>
        <w:t>（1）学术论文（C1）</w:t>
      </w:r>
    </w:p>
    <w:tbl>
      <w:tblPr>
        <w:tblStyle w:val="9"/>
        <w:tblW w:w="84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868"/>
        <w:gridCol w:w="2796"/>
        <w:gridCol w:w="2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5482" w:type="dxa"/>
            <w:gridSpan w:val="3"/>
            <w:vAlign w:val="center"/>
          </w:tcPr>
          <w:p>
            <w:pPr>
              <w:widowControl/>
              <w:adjustRightInd w:val="0"/>
              <w:snapToGrid w:val="0"/>
              <w:ind w:firstLine="482" w:firstLineChars="200"/>
              <w:jc w:val="center"/>
              <w:rPr>
                <w:rFonts w:ascii="黑体" w:hAnsi="黑体" w:eastAsia="黑体" w:cs="黑体"/>
                <w:b/>
                <w:color w:val="333333"/>
                <w:kern w:val="0"/>
                <w:sz w:val="24"/>
                <w:szCs w:val="24"/>
              </w:rPr>
            </w:pPr>
            <w:r>
              <w:rPr>
                <w:rFonts w:hint="eastAsia" w:ascii="黑体" w:hAnsi="黑体" w:eastAsia="黑体" w:cs="黑体"/>
                <w:b/>
                <w:color w:val="333333"/>
                <w:kern w:val="0"/>
                <w:sz w:val="24"/>
                <w:szCs w:val="24"/>
              </w:rPr>
              <w:t>项 目</w:t>
            </w:r>
          </w:p>
        </w:tc>
        <w:tc>
          <w:tcPr>
            <w:tcW w:w="2945" w:type="dxa"/>
            <w:vAlign w:val="center"/>
          </w:tcPr>
          <w:p>
            <w:pPr>
              <w:widowControl/>
              <w:adjustRightInd w:val="0"/>
              <w:snapToGrid w:val="0"/>
              <w:jc w:val="center"/>
              <w:rPr>
                <w:rFonts w:ascii="黑体" w:hAnsi="黑体" w:eastAsia="黑体" w:cs="黑体"/>
                <w:b/>
                <w:color w:val="333333"/>
                <w:kern w:val="0"/>
                <w:sz w:val="24"/>
                <w:szCs w:val="24"/>
              </w:rPr>
            </w:pPr>
            <w:r>
              <w:rPr>
                <w:rFonts w:hint="eastAsia" w:ascii="黑体" w:hAnsi="黑体" w:eastAsia="黑体" w:cs="黑体"/>
                <w:b/>
                <w:color w:val="333333"/>
                <w:kern w:val="0"/>
                <w:sz w:val="24"/>
                <w:szCs w:val="24"/>
              </w:rPr>
              <w:t>计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8" w:type="dxa"/>
            <w:vMerge w:val="restart"/>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学术论文</w:t>
            </w:r>
          </w:p>
        </w:tc>
        <w:tc>
          <w:tcPr>
            <w:tcW w:w="1868" w:type="dxa"/>
            <w:vMerge w:val="restart"/>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第一档（Level 1）</w:t>
            </w:r>
          </w:p>
        </w:tc>
        <w:tc>
          <w:tcPr>
            <w:tcW w:w="2796" w:type="dxa"/>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FT50、UTD24</w:t>
            </w:r>
          </w:p>
        </w:tc>
        <w:tc>
          <w:tcPr>
            <w:tcW w:w="2945" w:type="dxa"/>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300分/篇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8" w:type="dxa"/>
            <w:vMerge w:val="continue"/>
            <w:vAlign w:val="center"/>
          </w:tcPr>
          <w:p>
            <w:pPr>
              <w:widowControl/>
              <w:adjustRightInd w:val="0"/>
              <w:snapToGrid w:val="0"/>
              <w:jc w:val="center"/>
              <w:rPr>
                <w:rFonts w:ascii="仿宋" w:hAnsi="仿宋" w:eastAsia="仿宋" w:cs="宋体"/>
                <w:color w:val="333333"/>
                <w:kern w:val="0"/>
                <w:sz w:val="24"/>
                <w:szCs w:val="24"/>
              </w:rPr>
            </w:pPr>
          </w:p>
        </w:tc>
        <w:tc>
          <w:tcPr>
            <w:tcW w:w="1868" w:type="dxa"/>
            <w:vMerge w:val="continue"/>
            <w:vAlign w:val="center"/>
          </w:tcPr>
          <w:p>
            <w:pPr>
              <w:widowControl/>
              <w:adjustRightInd w:val="0"/>
              <w:snapToGrid w:val="0"/>
              <w:jc w:val="center"/>
              <w:rPr>
                <w:rFonts w:ascii="仿宋" w:hAnsi="仿宋" w:eastAsia="仿宋" w:cs="宋体"/>
                <w:color w:val="333333"/>
                <w:kern w:val="0"/>
                <w:sz w:val="24"/>
                <w:szCs w:val="24"/>
              </w:rPr>
            </w:pPr>
          </w:p>
        </w:tc>
        <w:tc>
          <w:tcPr>
            <w:tcW w:w="2796" w:type="dxa"/>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除</w:t>
            </w:r>
            <w:r>
              <w:rPr>
                <w:rFonts w:ascii="仿宋" w:hAnsi="仿宋" w:eastAsia="仿宋" w:cs="宋体"/>
                <w:color w:val="333333"/>
                <w:kern w:val="0"/>
                <w:sz w:val="24"/>
                <w:szCs w:val="24"/>
              </w:rPr>
              <w:t>FT50、UTD24</w:t>
            </w:r>
            <w:r>
              <w:rPr>
                <w:rFonts w:hint="eastAsia" w:ascii="仿宋" w:hAnsi="仿宋" w:eastAsia="仿宋" w:cs="宋体"/>
                <w:color w:val="333333"/>
                <w:kern w:val="0"/>
                <w:sz w:val="24"/>
                <w:szCs w:val="24"/>
              </w:rPr>
              <w:t>外的其他</w:t>
            </w:r>
          </w:p>
        </w:tc>
        <w:tc>
          <w:tcPr>
            <w:tcW w:w="2945" w:type="dxa"/>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150分/篇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8" w:type="dxa"/>
            <w:vMerge w:val="continue"/>
            <w:vAlign w:val="center"/>
          </w:tcPr>
          <w:p>
            <w:pPr>
              <w:widowControl/>
              <w:adjustRightInd w:val="0"/>
              <w:snapToGrid w:val="0"/>
              <w:jc w:val="center"/>
              <w:rPr>
                <w:rFonts w:ascii="仿宋" w:hAnsi="仿宋" w:eastAsia="仿宋" w:cs="宋体"/>
                <w:color w:val="333333"/>
                <w:kern w:val="0"/>
                <w:sz w:val="24"/>
                <w:szCs w:val="24"/>
              </w:rPr>
            </w:pPr>
          </w:p>
        </w:tc>
        <w:tc>
          <w:tcPr>
            <w:tcW w:w="4664" w:type="dxa"/>
            <w:gridSpan w:val="2"/>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第二档（Level 2）</w:t>
            </w:r>
          </w:p>
        </w:tc>
        <w:tc>
          <w:tcPr>
            <w:tcW w:w="2945" w:type="dxa"/>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100分/篇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8" w:type="dxa"/>
            <w:vMerge w:val="continue"/>
            <w:vAlign w:val="center"/>
          </w:tcPr>
          <w:p>
            <w:pPr>
              <w:widowControl/>
              <w:adjustRightInd w:val="0"/>
              <w:snapToGrid w:val="0"/>
              <w:jc w:val="center"/>
              <w:rPr>
                <w:rFonts w:ascii="仿宋" w:hAnsi="仿宋" w:eastAsia="仿宋" w:cs="宋体"/>
                <w:color w:val="333333"/>
                <w:kern w:val="0"/>
                <w:sz w:val="24"/>
                <w:szCs w:val="24"/>
              </w:rPr>
            </w:pPr>
          </w:p>
        </w:tc>
        <w:tc>
          <w:tcPr>
            <w:tcW w:w="4664" w:type="dxa"/>
            <w:gridSpan w:val="2"/>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第三档（Level 3）</w:t>
            </w:r>
          </w:p>
        </w:tc>
        <w:tc>
          <w:tcPr>
            <w:tcW w:w="2945" w:type="dxa"/>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50分</w:t>
            </w:r>
            <w:r>
              <w:rPr>
                <w:rFonts w:ascii="仿宋" w:hAnsi="仿宋" w:eastAsia="仿宋" w:cs="宋体"/>
                <w:color w:val="333333"/>
                <w:kern w:val="0"/>
                <w:sz w:val="24"/>
                <w:szCs w:val="24"/>
              </w:rPr>
              <w:t>/</w:t>
            </w:r>
            <w:r>
              <w:rPr>
                <w:rFonts w:hint="eastAsia" w:ascii="仿宋" w:hAnsi="仿宋" w:eastAsia="仿宋" w:cs="宋体"/>
                <w:color w:val="333333"/>
                <w:kern w:val="0"/>
                <w:sz w:val="24"/>
                <w:szCs w:val="24"/>
              </w:rPr>
              <w:t>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8" w:type="dxa"/>
            <w:vMerge w:val="continue"/>
            <w:vAlign w:val="center"/>
          </w:tcPr>
          <w:p>
            <w:pPr>
              <w:widowControl/>
              <w:adjustRightInd w:val="0"/>
              <w:snapToGrid w:val="0"/>
              <w:jc w:val="center"/>
              <w:rPr>
                <w:rFonts w:ascii="仿宋" w:hAnsi="仿宋" w:eastAsia="仿宋" w:cs="宋体"/>
                <w:color w:val="333333"/>
                <w:kern w:val="0"/>
                <w:sz w:val="24"/>
                <w:szCs w:val="24"/>
              </w:rPr>
            </w:pPr>
          </w:p>
        </w:tc>
        <w:tc>
          <w:tcPr>
            <w:tcW w:w="4664" w:type="dxa"/>
            <w:gridSpan w:val="2"/>
            <w:vAlign w:val="center"/>
          </w:tcPr>
          <w:p>
            <w:pPr>
              <w:widowControl/>
              <w:adjustRightInd w:val="0"/>
              <w:snapToGrid w:val="0"/>
              <w:jc w:val="center"/>
              <w:rPr>
                <w:rFonts w:hint="eastAsia" w:ascii="仿宋" w:hAnsi="仿宋" w:eastAsia="仿宋" w:cs="宋体"/>
                <w:color w:val="333333"/>
                <w:kern w:val="0"/>
                <w:sz w:val="24"/>
                <w:szCs w:val="24"/>
              </w:rPr>
            </w:pPr>
            <w:r>
              <w:rPr>
                <w:rFonts w:hint="eastAsia" w:ascii="仿宋" w:hAnsi="仿宋" w:eastAsia="仿宋" w:cs="宋体"/>
                <w:color w:val="333333"/>
                <w:kern w:val="0"/>
                <w:sz w:val="24"/>
                <w:szCs w:val="24"/>
              </w:rPr>
              <w:t>第</w:t>
            </w:r>
            <w:r>
              <w:rPr>
                <w:rFonts w:hint="eastAsia" w:ascii="仿宋" w:hAnsi="仿宋" w:eastAsia="仿宋" w:cs="宋体"/>
                <w:color w:val="333333"/>
                <w:kern w:val="0"/>
                <w:sz w:val="24"/>
                <w:szCs w:val="24"/>
                <w:lang w:val="en-US" w:eastAsia="zh-CN"/>
              </w:rPr>
              <w:t>四</w:t>
            </w:r>
            <w:r>
              <w:rPr>
                <w:rFonts w:hint="eastAsia" w:ascii="仿宋" w:hAnsi="仿宋" w:eastAsia="仿宋" w:cs="宋体"/>
                <w:color w:val="333333"/>
                <w:kern w:val="0"/>
                <w:sz w:val="24"/>
                <w:szCs w:val="24"/>
              </w:rPr>
              <w:t xml:space="preserve">档（Level </w:t>
            </w:r>
            <w:r>
              <w:rPr>
                <w:rFonts w:hint="eastAsia" w:ascii="仿宋" w:hAnsi="仿宋" w:eastAsia="仿宋" w:cs="宋体"/>
                <w:color w:val="333333"/>
                <w:kern w:val="0"/>
                <w:sz w:val="24"/>
                <w:szCs w:val="24"/>
                <w:lang w:val="en-US" w:eastAsia="zh-CN"/>
              </w:rPr>
              <w:t>4</w:t>
            </w:r>
            <w:r>
              <w:rPr>
                <w:rFonts w:hint="eastAsia" w:ascii="仿宋" w:hAnsi="仿宋" w:eastAsia="仿宋" w:cs="宋体"/>
                <w:color w:val="333333"/>
                <w:kern w:val="0"/>
                <w:sz w:val="24"/>
                <w:szCs w:val="24"/>
              </w:rPr>
              <w:t>）</w:t>
            </w:r>
          </w:p>
        </w:tc>
        <w:tc>
          <w:tcPr>
            <w:tcW w:w="2945" w:type="dxa"/>
            <w:vAlign w:val="center"/>
          </w:tcPr>
          <w:p>
            <w:pPr>
              <w:widowControl/>
              <w:adjustRightInd w:val="0"/>
              <w:snapToGrid w:val="0"/>
              <w:jc w:val="center"/>
              <w:rPr>
                <w:rFonts w:hint="default" w:ascii="仿宋" w:hAnsi="仿宋" w:eastAsia="仿宋" w:cs="宋体"/>
                <w:color w:val="333333"/>
                <w:kern w:val="0"/>
                <w:sz w:val="24"/>
                <w:szCs w:val="24"/>
                <w:lang w:val="en-US" w:eastAsia="zh-CN"/>
              </w:rPr>
            </w:pPr>
            <w:r>
              <w:rPr>
                <w:rFonts w:hint="eastAsia" w:ascii="仿宋" w:hAnsi="仿宋" w:eastAsia="仿宋" w:cs="宋体"/>
                <w:color w:val="333333"/>
                <w:kern w:val="0"/>
                <w:sz w:val="24"/>
                <w:szCs w:val="24"/>
                <w:lang w:val="en-US" w:eastAsia="zh-CN"/>
              </w:rPr>
              <w:t>5分/篇</w:t>
            </w:r>
          </w:p>
        </w:tc>
      </w:tr>
    </w:tbl>
    <w:p>
      <w:pPr>
        <w:widowControl/>
        <w:shd w:val="clear" w:color="auto" w:fill="FFFFFF"/>
        <w:adjustRightInd w:val="0"/>
        <w:snapToGrid w:val="0"/>
        <w:spacing w:before="156" w:beforeLines="50" w:line="360" w:lineRule="auto"/>
        <w:jc w:val="left"/>
        <w:rPr>
          <w:rFonts w:ascii="仿宋" w:hAnsi="仿宋" w:eastAsia="仿宋" w:cs="宋体"/>
          <w:b/>
          <w:bCs/>
          <w:color w:val="333333"/>
          <w:kern w:val="0"/>
          <w:sz w:val="24"/>
          <w:szCs w:val="24"/>
        </w:rPr>
      </w:pPr>
      <w:r>
        <w:rPr>
          <w:rFonts w:hint="eastAsia" w:ascii="仿宋" w:hAnsi="仿宋" w:eastAsia="仿宋" w:cs="宋体"/>
          <w:b/>
          <w:bCs/>
          <w:color w:val="333333"/>
          <w:kern w:val="0"/>
          <w:sz w:val="24"/>
          <w:szCs w:val="24"/>
        </w:rPr>
        <w:t>说明：</w:t>
      </w:r>
    </w:p>
    <w:p>
      <w:pPr>
        <w:widowControl/>
        <w:adjustRightInd w:val="0"/>
        <w:snapToGrid w:val="0"/>
        <w:spacing w:line="360" w:lineRule="auto"/>
        <w:jc w:val="left"/>
        <w:rPr>
          <w:rFonts w:ascii="仿宋" w:hAnsi="仿宋" w:eastAsia="仿宋" w:cs="宋体"/>
          <w:kern w:val="0"/>
          <w:sz w:val="24"/>
          <w:szCs w:val="24"/>
        </w:rPr>
      </w:pPr>
      <w:r>
        <w:rPr>
          <w:rFonts w:hint="eastAsia" w:ascii="仿宋" w:hAnsi="仿宋" w:eastAsia="仿宋" w:cs="宋体"/>
          <w:kern w:val="0"/>
          <w:sz w:val="24"/>
          <w:szCs w:val="24"/>
        </w:rPr>
        <w:t>1.若研究生在校期间以第一作者第一档论文，只要其他各项表现合格，即可获得一等奖学金，不参与打分。</w:t>
      </w:r>
    </w:p>
    <w:p>
      <w:pPr>
        <w:widowControl/>
        <w:adjustRightInd w:val="0"/>
        <w:snapToGrid w:val="0"/>
        <w:spacing w:line="360" w:lineRule="auto"/>
        <w:jc w:val="left"/>
        <w:rPr>
          <w:rFonts w:ascii="仿宋" w:hAnsi="仿宋" w:eastAsia="仿宋" w:cs="宋体"/>
          <w:kern w:val="0"/>
          <w:sz w:val="24"/>
          <w:szCs w:val="24"/>
        </w:rPr>
      </w:pPr>
      <w:r>
        <w:rPr>
          <w:rFonts w:hint="eastAsia" w:ascii="仿宋" w:hAnsi="仿宋" w:eastAsia="仿宋" w:cs="宋体"/>
          <w:kern w:val="0"/>
          <w:sz w:val="24"/>
          <w:szCs w:val="24"/>
        </w:rPr>
        <w:t>2.同篇论文得分不累加，只取最高分。</w:t>
      </w:r>
    </w:p>
    <w:p>
      <w:pPr>
        <w:widowControl/>
        <w:adjustRightInd w:val="0"/>
        <w:snapToGrid w:val="0"/>
        <w:spacing w:line="360" w:lineRule="auto"/>
        <w:rPr>
          <w:rFonts w:ascii="仿宋" w:hAnsi="仿宋" w:eastAsia="仿宋" w:cs="宋体"/>
          <w:kern w:val="0"/>
          <w:sz w:val="24"/>
          <w:szCs w:val="24"/>
        </w:rPr>
      </w:pPr>
      <w:r>
        <w:rPr>
          <w:rFonts w:hint="eastAsia" w:ascii="仿宋" w:hAnsi="仿宋" w:eastAsia="仿宋" w:cs="宋体"/>
          <w:kern w:val="0"/>
          <w:sz w:val="24"/>
          <w:szCs w:val="24"/>
        </w:rPr>
        <w:t>3.论文著作单位必须为武汉理工大学。论文作者只认第一作者。（当导师为第一作者，学生为第二作者时，第一档记100%分，第二档记80%分，第三档记50%分）。</w:t>
      </w:r>
    </w:p>
    <w:p>
      <w:pPr>
        <w:widowControl/>
        <w:adjustRightInd w:val="0"/>
        <w:snapToGrid w:val="0"/>
        <w:spacing w:line="360" w:lineRule="auto"/>
        <w:rPr>
          <w:rFonts w:ascii="仿宋" w:hAnsi="仿宋" w:eastAsia="仿宋" w:cs="宋体"/>
          <w:kern w:val="0"/>
          <w:sz w:val="24"/>
          <w:szCs w:val="24"/>
        </w:rPr>
      </w:pPr>
      <w:r>
        <w:rPr>
          <w:rFonts w:hint="eastAsia" w:ascii="仿宋" w:hAnsi="仿宋" w:eastAsia="仿宋" w:cs="宋体"/>
          <w:kern w:val="0"/>
          <w:sz w:val="24"/>
          <w:szCs w:val="24"/>
        </w:rPr>
        <w:t>4.在核定论文级别时,以《管理学院研究生申请学位学术成果明细（202</w:t>
      </w:r>
      <w:r>
        <w:rPr>
          <w:rFonts w:ascii="仿宋" w:hAnsi="仿宋" w:eastAsia="仿宋" w:cs="宋体"/>
          <w:kern w:val="0"/>
          <w:sz w:val="24"/>
          <w:szCs w:val="24"/>
        </w:rPr>
        <w:t>5</w:t>
      </w:r>
      <w:r>
        <w:rPr>
          <w:rFonts w:hint="eastAsia" w:ascii="仿宋" w:hAnsi="仿宋" w:eastAsia="仿宋" w:cs="宋体"/>
          <w:kern w:val="0"/>
          <w:sz w:val="24"/>
          <w:szCs w:val="24"/>
        </w:rPr>
        <w:t>版）》为准；部分存在争议的，最终认定结果以评审委员会认定结果为准。</w:t>
      </w:r>
    </w:p>
    <w:p>
      <w:pPr>
        <w:widowControl/>
        <w:adjustRightInd w:val="0"/>
        <w:snapToGrid w:val="0"/>
        <w:spacing w:line="360" w:lineRule="auto"/>
        <w:jc w:val="left"/>
        <w:rPr>
          <w:rFonts w:ascii="仿宋" w:hAnsi="仿宋" w:eastAsia="仿宋" w:cs="宋体"/>
          <w:kern w:val="0"/>
          <w:sz w:val="24"/>
          <w:szCs w:val="24"/>
        </w:rPr>
      </w:pPr>
      <w:r>
        <w:rPr>
          <w:rFonts w:hint="eastAsia" w:ascii="仿宋" w:hAnsi="仿宋" w:eastAsia="仿宋" w:cs="宋体"/>
          <w:kern w:val="0"/>
          <w:sz w:val="24"/>
          <w:szCs w:val="24"/>
        </w:rPr>
        <w:t>5.在同一档次期刊中，综合素质测评加分不区分开源期刊、非开源期刊；但国奖评选等过程中若出现同分、并列、推荐国奖等特殊情况，同等条件下优先考虑非开源期刊。</w:t>
      </w:r>
    </w:p>
    <w:p>
      <w:pPr>
        <w:widowControl/>
        <w:adjustRightInd w:val="0"/>
        <w:snapToGrid w:val="0"/>
        <w:spacing w:line="360" w:lineRule="auto"/>
        <w:jc w:val="left"/>
        <w:rPr>
          <w:rFonts w:ascii="仿宋" w:hAnsi="仿宋" w:eastAsia="仿宋" w:cs="宋体"/>
          <w:kern w:val="0"/>
          <w:sz w:val="24"/>
          <w:szCs w:val="24"/>
        </w:rPr>
      </w:pPr>
      <w:r>
        <w:rPr>
          <w:rFonts w:hint="eastAsia" w:ascii="仿宋" w:hAnsi="仿宋" w:eastAsia="仿宋" w:cs="宋体"/>
          <w:kern w:val="0"/>
          <w:sz w:val="24"/>
          <w:szCs w:val="24"/>
        </w:rPr>
        <w:t>6.人民日报、光明日报理论版刊登的学术论文篇幅须超过1000字，其它期刊论文篇幅须超过2000字，方可加分。短论（2页内）不作为奖学金评定依据。</w:t>
      </w:r>
    </w:p>
    <w:p>
      <w:pPr>
        <w:widowControl/>
        <w:adjustRightInd w:val="0"/>
        <w:snapToGrid w:val="0"/>
        <w:spacing w:line="360" w:lineRule="auto"/>
        <w:jc w:val="left"/>
        <w:rPr>
          <w:rFonts w:ascii="仿宋" w:hAnsi="仿宋" w:eastAsia="仿宋" w:cs="宋体"/>
          <w:kern w:val="0"/>
          <w:sz w:val="24"/>
          <w:szCs w:val="24"/>
        </w:rPr>
      </w:pPr>
      <w:r>
        <w:rPr>
          <w:rFonts w:hint="eastAsia" w:ascii="仿宋" w:hAnsi="仿宋" w:eastAsia="仿宋" w:cs="宋体"/>
          <w:kern w:val="0"/>
          <w:sz w:val="24"/>
          <w:szCs w:val="24"/>
        </w:rPr>
        <w:t>7．发表在期刊上的论文，英文论文中非开源期刊以online为准、开源期刊以检索报告为准，中文论文以见刊为准，获奖会议论文由院研究生奖学金评定委员会专题研究审核后确定加分。</w:t>
      </w:r>
    </w:p>
    <w:p>
      <w:pPr>
        <w:widowControl/>
        <w:adjustRightInd w:val="0"/>
        <w:snapToGrid w:val="0"/>
        <w:spacing w:line="360" w:lineRule="auto"/>
        <w:jc w:val="left"/>
        <w:rPr>
          <w:rFonts w:ascii="仿宋" w:hAnsi="仿宋" w:eastAsia="仿宋" w:cs="宋体"/>
          <w:kern w:val="0"/>
          <w:sz w:val="24"/>
          <w:szCs w:val="24"/>
        </w:rPr>
      </w:pPr>
      <w:r>
        <w:rPr>
          <w:rFonts w:hint="eastAsia" w:ascii="仿宋" w:hAnsi="仿宋" w:eastAsia="仿宋" w:cs="宋体"/>
          <w:kern w:val="0"/>
          <w:sz w:val="24"/>
          <w:szCs w:val="24"/>
        </w:rPr>
        <w:t>8.论文等成果发表时间为上年度9月1日至本年度8月31日。</w:t>
      </w:r>
    </w:p>
    <w:p>
      <w:pPr>
        <w:widowControl/>
        <w:shd w:val="clear" w:color="auto" w:fill="FFFFFF"/>
        <w:adjustRightInd w:val="0"/>
        <w:snapToGrid w:val="0"/>
        <w:spacing w:line="360" w:lineRule="auto"/>
        <w:ind w:firstLine="482" w:firstLineChars="200"/>
        <w:jc w:val="left"/>
        <w:rPr>
          <w:rFonts w:ascii="仿宋" w:hAnsi="仿宋" w:eastAsia="仿宋" w:cs="宋体"/>
          <w:b/>
          <w:bCs/>
          <w:color w:val="333333"/>
          <w:kern w:val="0"/>
          <w:sz w:val="24"/>
          <w:szCs w:val="24"/>
        </w:rPr>
      </w:pPr>
      <w:r>
        <w:rPr>
          <w:rFonts w:hint="eastAsia" w:ascii="仿宋" w:hAnsi="仿宋" w:eastAsia="仿宋" w:cs="宋体"/>
          <w:b/>
          <w:bCs/>
          <w:color w:val="333333"/>
          <w:kern w:val="0"/>
          <w:sz w:val="24"/>
          <w:szCs w:val="24"/>
        </w:rPr>
        <w:t>（2）课题科研（C2）</w:t>
      </w:r>
    </w:p>
    <w:tbl>
      <w:tblPr>
        <w:tblStyle w:val="9"/>
        <w:tblW w:w="84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6"/>
        <w:gridCol w:w="1609"/>
        <w:gridCol w:w="1650"/>
        <w:gridCol w:w="3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935" w:type="dxa"/>
            <w:gridSpan w:val="3"/>
            <w:vAlign w:val="center"/>
          </w:tcPr>
          <w:p>
            <w:pPr>
              <w:widowControl/>
              <w:adjustRightInd w:val="0"/>
              <w:snapToGrid w:val="0"/>
              <w:jc w:val="center"/>
              <w:rPr>
                <w:rFonts w:ascii="仿宋" w:hAnsi="仿宋" w:eastAsia="仿宋" w:cs="宋体"/>
                <w:b/>
                <w:bCs/>
                <w:color w:val="333333"/>
                <w:kern w:val="0"/>
                <w:sz w:val="24"/>
                <w:szCs w:val="24"/>
              </w:rPr>
            </w:pPr>
            <w:r>
              <w:rPr>
                <w:rFonts w:hint="eastAsia" w:ascii="仿宋" w:hAnsi="仿宋" w:eastAsia="仿宋" w:cs="宋体"/>
                <w:b/>
                <w:bCs/>
                <w:color w:val="333333"/>
                <w:kern w:val="0"/>
                <w:sz w:val="24"/>
                <w:szCs w:val="24"/>
              </w:rPr>
              <w:t>项目</w:t>
            </w:r>
          </w:p>
        </w:tc>
        <w:tc>
          <w:tcPr>
            <w:tcW w:w="3504" w:type="dxa"/>
            <w:vAlign w:val="center"/>
          </w:tcPr>
          <w:p>
            <w:pPr>
              <w:widowControl/>
              <w:adjustRightInd w:val="0"/>
              <w:snapToGrid w:val="0"/>
              <w:jc w:val="center"/>
              <w:rPr>
                <w:rFonts w:ascii="仿宋" w:hAnsi="仿宋" w:eastAsia="仿宋" w:cs="宋体"/>
                <w:b/>
                <w:bCs/>
                <w:color w:val="333333"/>
                <w:kern w:val="0"/>
                <w:sz w:val="24"/>
                <w:szCs w:val="24"/>
              </w:rPr>
            </w:pPr>
            <w:r>
              <w:rPr>
                <w:rFonts w:hint="eastAsia" w:ascii="仿宋" w:hAnsi="仿宋" w:eastAsia="仿宋" w:cs="宋体"/>
                <w:b/>
                <w:bCs/>
                <w:color w:val="333333"/>
                <w:kern w:val="0"/>
                <w:sz w:val="24"/>
                <w:szCs w:val="24"/>
              </w:rPr>
              <w:t>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76" w:type="dxa"/>
            <w:vMerge w:val="restart"/>
            <w:vAlign w:val="center"/>
          </w:tcPr>
          <w:p>
            <w:pPr>
              <w:widowControl/>
              <w:adjustRightInd w:val="0"/>
              <w:snapToGrid w:val="0"/>
              <w:jc w:val="center"/>
              <w:rPr>
                <w:rFonts w:ascii="仿宋" w:hAnsi="仿宋" w:eastAsia="仿宋" w:cs="宋体"/>
                <w:color w:val="333333"/>
                <w:kern w:val="0"/>
                <w:sz w:val="24"/>
                <w:szCs w:val="24"/>
              </w:rPr>
            </w:pPr>
            <w:r>
              <w:rPr>
                <w:rFonts w:ascii="仿宋" w:hAnsi="仿宋" w:eastAsia="仿宋" w:cs="宋体"/>
                <w:color w:val="333333"/>
                <w:kern w:val="0"/>
                <w:sz w:val="24"/>
                <w:szCs w:val="24"/>
              </w:rPr>
              <w:t>课题科研</w:t>
            </w:r>
          </w:p>
        </w:tc>
        <w:tc>
          <w:tcPr>
            <w:tcW w:w="1609" w:type="dxa"/>
            <w:vMerge w:val="restart"/>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国家级</w:t>
            </w:r>
          </w:p>
        </w:tc>
        <w:tc>
          <w:tcPr>
            <w:tcW w:w="1650" w:type="dxa"/>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特等奖</w:t>
            </w:r>
          </w:p>
        </w:tc>
        <w:tc>
          <w:tcPr>
            <w:tcW w:w="3504" w:type="dxa"/>
            <w:vAlign w:val="center"/>
          </w:tcPr>
          <w:p>
            <w:pPr>
              <w:widowControl/>
              <w:adjustRightInd w:val="0"/>
              <w:snapToGrid w:val="0"/>
              <w:jc w:val="center"/>
              <w:rPr>
                <w:rFonts w:ascii="仿宋" w:hAnsi="仿宋" w:eastAsia="仿宋" w:cs="宋体"/>
                <w:color w:val="333333"/>
                <w:kern w:val="0"/>
                <w:sz w:val="24"/>
                <w:szCs w:val="24"/>
              </w:rPr>
            </w:pPr>
            <w:r>
              <w:rPr>
                <w:rFonts w:ascii="仿宋" w:hAnsi="仿宋" w:eastAsia="仿宋" w:cs="宋体"/>
                <w:color w:val="333333"/>
                <w:kern w:val="0"/>
                <w:sz w:val="24"/>
                <w:szCs w:val="24"/>
              </w:rPr>
              <w:t>300分/项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76" w:type="dxa"/>
            <w:vMerge w:val="continue"/>
            <w:vAlign w:val="center"/>
          </w:tcPr>
          <w:p>
            <w:pPr>
              <w:widowControl/>
              <w:adjustRightInd w:val="0"/>
              <w:snapToGrid w:val="0"/>
              <w:jc w:val="center"/>
              <w:rPr>
                <w:rFonts w:ascii="仿宋" w:hAnsi="仿宋" w:eastAsia="仿宋" w:cs="宋体"/>
                <w:color w:val="333333"/>
                <w:kern w:val="0"/>
                <w:sz w:val="24"/>
                <w:szCs w:val="24"/>
              </w:rPr>
            </w:pPr>
          </w:p>
        </w:tc>
        <w:tc>
          <w:tcPr>
            <w:tcW w:w="1609" w:type="dxa"/>
            <w:vMerge w:val="continue"/>
            <w:vAlign w:val="center"/>
          </w:tcPr>
          <w:p>
            <w:pPr>
              <w:widowControl/>
              <w:adjustRightInd w:val="0"/>
              <w:snapToGrid w:val="0"/>
              <w:jc w:val="center"/>
              <w:rPr>
                <w:rFonts w:ascii="仿宋" w:hAnsi="仿宋" w:eastAsia="仿宋" w:cs="宋体"/>
                <w:color w:val="333333"/>
                <w:kern w:val="0"/>
                <w:sz w:val="24"/>
                <w:szCs w:val="24"/>
              </w:rPr>
            </w:pPr>
          </w:p>
        </w:tc>
        <w:tc>
          <w:tcPr>
            <w:tcW w:w="1650" w:type="dxa"/>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一等奖</w:t>
            </w:r>
          </w:p>
        </w:tc>
        <w:tc>
          <w:tcPr>
            <w:tcW w:w="3504" w:type="dxa"/>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250分/项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76" w:type="dxa"/>
            <w:vMerge w:val="continue"/>
            <w:vAlign w:val="center"/>
          </w:tcPr>
          <w:p>
            <w:pPr>
              <w:widowControl/>
              <w:adjustRightInd w:val="0"/>
              <w:snapToGrid w:val="0"/>
              <w:jc w:val="center"/>
              <w:rPr>
                <w:rFonts w:ascii="仿宋" w:hAnsi="仿宋" w:eastAsia="仿宋" w:cs="宋体"/>
                <w:color w:val="333333"/>
                <w:kern w:val="0"/>
                <w:sz w:val="24"/>
                <w:szCs w:val="24"/>
              </w:rPr>
            </w:pPr>
          </w:p>
        </w:tc>
        <w:tc>
          <w:tcPr>
            <w:tcW w:w="1609" w:type="dxa"/>
            <w:vMerge w:val="continue"/>
            <w:vAlign w:val="center"/>
          </w:tcPr>
          <w:p>
            <w:pPr>
              <w:widowControl/>
              <w:adjustRightInd w:val="0"/>
              <w:snapToGrid w:val="0"/>
              <w:jc w:val="center"/>
              <w:rPr>
                <w:rFonts w:ascii="仿宋" w:hAnsi="仿宋" w:eastAsia="仿宋" w:cs="宋体"/>
                <w:color w:val="333333"/>
                <w:kern w:val="0"/>
                <w:sz w:val="24"/>
                <w:szCs w:val="24"/>
              </w:rPr>
            </w:pPr>
          </w:p>
        </w:tc>
        <w:tc>
          <w:tcPr>
            <w:tcW w:w="1650" w:type="dxa"/>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二等奖</w:t>
            </w:r>
          </w:p>
        </w:tc>
        <w:tc>
          <w:tcPr>
            <w:tcW w:w="3504" w:type="dxa"/>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200分/项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76" w:type="dxa"/>
            <w:vMerge w:val="continue"/>
            <w:vAlign w:val="center"/>
          </w:tcPr>
          <w:p>
            <w:pPr>
              <w:widowControl/>
              <w:adjustRightInd w:val="0"/>
              <w:snapToGrid w:val="0"/>
              <w:jc w:val="center"/>
              <w:rPr>
                <w:rFonts w:ascii="仿宋" w:hAnsi="仿宋" w:eastAsia="仿宋" w:cs="宋体"/>
                <w:color w:val="333333"/>
                <w:kern w:val="0"/>
                <w:sz w:val="24"/>
                <w:szCs w:val="24"/>
              </w:rPr>
            </w:pPr>
          </w:p>
        </w:tc>
        <w:tc>
          <w:tcPr>
            <w:tcW w:w="1609" w:type="dxa"/>
            <w:vMerge w:val="continue"/>
            <w:vAlign w:val="center"/>
          </w:tcPr>
          <w:p>
            <w:pPr>
              <w:widowControl/>
              <w:adjustRightInd w:val="0"/>
              <w:snapToGrid w:val="0"/>
              <w:jc w:val="center"/>
              <w:rPr>
                <w:rFonts w:ascii="仿宋" w:hAnsi="仿宋" w:eastAsia="仿宋" w:cs="宋体"/>
                <w:color w:val="333333"/>
                <w:kern w:val="0"/>
                <w:sz w:val="24"/>
                <w:szCs w:val="24"/>
              </w:rPr>
            </w:pPr>
          </w:p>
        </w:tc>
        <w:tc>
          <w:tcPr>
            <w:tcW w:w="1650" w:type="dxa"/>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三等奖</w:t>
            </w:r>
          </w:p>
        </w:tc>
        <w:tc>
          <w:tcPr>
            <w:tcW w:w="3504" w:type="dxa"/>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150分/项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76" w:type="dxa"/>
            <w:vMerge w:val="continue"/>
            <w:vAlign w:val="center"/>
          </w:tcPr>
          <w:p>
            <w:pPr>
              <w:widowControl/>
              <w:adjustRightInd w:val="0"/>
              <w:snapToGrid w:val="0"/>
              <w:jc w:val="center"/>
              <w:rPr>
                <w:rFonts w:ascii="仿宋" w:hAnsi="仿宋" w:eastAsia="仿宋" w:cs="宋体"/>
                <w:color w:val="333333"/>
                <w:kern w:val="0"/>
                <w:sz w:val="24"/>
                <w:szCs w:val="24"/>
              </w:rPr>
            </w:pPr>
          </w:p>
        </w:tc>
        <w:tc>
          <w:tcPr>
            <w:tcW w:w="1609" w:type="dxa"/>
            <w:vMerge w:val="restart"/>
            <w:vAlign w:val="center"/>
          </w:tcPr>
          <w:p>
            <w:pPr>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省部级</w:t>
            </w:r>
          </w:p>
        </w:tc>
        <w:tc>
          <w:tcPr>
            <w:tcW w:w="1650" w:type="dxa"/>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一等奖</w:t>
            </w:r>
          </w:p>
        </w:tc>
        <w:tc>
          <w:tcPr>
            <w:tcW w:w="3504" w:type="dxa"/>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100分/项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76" w:type="dxa"/>
            <w:vMerge w:val="continue"/>
            <w:vAlign w:val="center"/>
          </w:tcPr>
          <w:p>
            <w:pPr>
              <w:widowControl/>
              <w:adjustRightInd w:val="0"/>
              <w:snapToGrid w:val="0"/>
              <w:jc w:val="center"/>
              <w:rPr>
                <w:rFonts w:ascii="仿宋" w:hAnsi="仿宋" w:eastAsia="仿宋" w:cs="宋体"/>
                <w:color w:val="333333"/>
                <w:kern w:val="0"/>
                <w:sz w:val="24"/>
                <w:szCs w:val="24"/>
              </w:rPr>
            </w:pPr>
          </w:p>
        </w:tc>
        <w:tc>
          <w:tcPr>
            <w:tcW w:w="1609" w:type="dxa"/>
            <w:vMerge w:val="continue"/>
            <w:vAlign w:val="center"/>
          </w:tcPr>
          <w:p>
            <w:pPr>
              <w:widowControl/>
              <w:adjustRightInd w:val="0"/>
              <w:snapToGrid w:val="0"/>
              <w:jc w:val="center"/>
              <w:rPr>
                <w:rFonts w:ascii="仿宋" w:hAnsi="仿宋" w:eastAsia="仿宋" w:cs="宋体"/>
                <w:color w:val="333333"/>
                <w:kern w:val="0"/>
                <w:sz w:val="24"/>
                <w:szCs w:val="24"/>
              </w:rPr>
            </w:pPr>
          </w:p>
        </w:tc>
        <w:tc>
          <w:tcPr>
            <w:tcW w:w="1650" w:type="dxa"/>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二等奖</w:t>
            </w:r>
          </w:p>
        </w:tc>
        <w:tc>
          <w:tcPr>
            <w:tcW w:w="3504" w:type="dxa"/>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80分/项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676" w:type="dxa"/>
            <w:vMerge w:val="continue"/>
            <w:vAlign w:val="center"/>
          </w:tcPr>
          <w:p>
            <w:pPr>
              <w:widowControl/>
              <w:adjustRightInd w:val="0"/>
              <w:snapToGrid w:val="0"/>
              <w:jc w:val="center"/>
              <w:rPr>
                <w:rFonts w:ascii="仿宋" w:hAnsi="仿宋" w:eastAsia="仿宋" w:cs="宋体"/>
                <w:color w:val="333333"/>
                <w:kern w:val="0"/>
                <w:sz w:val="24"/>
                <w:szCs w:val="24"/>
              </w:rPr>
            </w:pPr>
          </w:p>
        </w:tc>
        <w:tc>
          <w:tcPr>
            <w:tcW w:w="1609" w:type="dxa"/>
            <w:vMerge w:val="continue"/>
            <w:vAlign w:val="center"/>
          </w:tcPr>
          <w:p>
            <w:pPr>
              <w:widowControl/>
              <w:adjustRightInd w:val="0"/>
              <w:snapToGrid w:val="0"/>
              <w:jc w:val="center"/>
              <w:rPr>
                <w:rFonts w:ascii="仿宋" w:hAnsi="仿宋" w:eastAsia="仿宋" w:cs="宋体"/>
                <w:color w:val="333333"/>
                <w:kern w:val="0"/>
                <w:sz w:val="24"/>
                <w:szCs w:val="24"/>
              </w:rPr>
            </w:pPr>
          </w:p>
        </w:tc>
        <w:tc>
          <w:tcPr>
            <w:tcW w:w="1650" w:type="dxa"/>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三等奖</w:t>
            </w:r>
          </w:p>
        </w:tc>
        <w:tc>
          <w:tcPr>
            <w:tcW w:w="3504" w:type="dxa"/>
            <w:vAlign w:val="center"/>
          </w:tcPr>
          <w:p>
            <w:pPr>
              <w:widowControl/>
              <w:adjustRightInd w:val="0"/>
              <w:snapToGrid w:val="0"/>
              <w:jc w:val="center"/>
              <w:rPr>
                <w:rFonts w:ascii="仿宋" w:hAnsi="仿宋" w:eastAsia="仿宋" w:cs="宋体"/>
                <w:color w:val="333333"/>
                <w:kern w:val="0"/>
                <w:sz w:val="24"/>
                <w:szCs w:val="24"/>
              </w:rPr>
            </w:pPr>
            <w:r>
              <w:rPr>
                <w:rFonts w:ascii="仿宋" w:hAnsi="仿宋" w:eastAsia="仿宋" w:cs="宋体"/>
                <w:color w:val="333333"/>
                <w:kern w:val="0"/>
                <w:sz w:val="24"/>
                <w:szCs w:val="24"/>
              </w:rPr>
              <w:t>50分/项</w:t>
            </w:r>
          </w:p>
        </w:tc>
      </w:tr>
    </w:tbl>
    <w:p>
      <w:pPr>
        <w:widowControl/>
        <w:shd w:val="clear" w:color="auto" w:fill="FFFFFF"/>
        <w:adjustRightInd w:val="0"/>
        <w:snapToGrid w:val="0"/>
        <w:spacing w:before="156" w:beforeLines="50" w:line="360" w:lineRule="auto"/>
        <w:jc w:val="left"/>
        <w:rPr>
          <w:rFonts w:ascii="仿宋" w:hAnsi="仿宋" w:eastAsia="仿宋" w:cs="宋体"/>
          <w:b/>
          <w:color w:val="333333"/>
          <w:kern w:val="0"/>
          <w:sz w:val="24"/>
          <w:szCs w:val="24"/>
        </w:rPr>
      </w:pPr>
      <w:r>
        <w:rPr>
          <w:rFonts w:hint="eastAsia" w:ascii="仿宋" w:hAnsi="仿宋" w:eastAsia="仿宋" w:cs="宋体"/>
          <w:b/>
          <w:color w:val="333333"/>
          <w:kern w:val="0"/>
          <w:sz w:val="24"/>
          <w:szCs w:val="24"/>
        </w:rPr>
        <w:t>说明：</w:t>
      </w:r>
    </w:p>
    <w:p>
      <w:pPr>
        <w:widowControl/>
        <w:adjustRightInd w:val="0"/>
        <w:snapToGrid w:val="0"/>
        <w:spacing w:line="360" w:lineRule="auto"/>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1.主持多个项目可以累计加分。</w:t>
      </w:r>
    </w:p>
    <w:p>
      <w:pPr>
        <w:widowControl/>
        <w:adjustRightInd w:val="0"/>
        <w:snapToGrid w:val="0"/>
        <w:spacing w:line="360" w:lineRule="auto"/>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2.学生本人</w:t>
      </w:r>
      <w:r>
        <w:rPr>
          <w:rFonts w:ascii="仿宋" w:hAnsi="仿宋" w:eastAsia="仿宋" w:cs="宋体"/>
          <w:color w:val="333333"/>
          <w:kern w:val="0"/>
          <w:sz w:val="24"/>
          <w:szCs w:val="24"/>
        </w:rPr>
        <w:t>需作为课题项目组主要参与者，出具课题申报书主要成员名单证明以及获奖证书</w:t>
      </w:r>
      <w:r>
        <w:rPr>
          <w:rFonts w:hint="eastAsia" w:ascii="仿宋" w:hAnsi="仿宋" w:eastAsia="仿宋" w:cs="宋体"/>
          <w:color w:val="333333"/>
          <w:kern w:val="0"/>
          <w:sz w:val="24"/>
          <w:szCs w:val="24"/>
        </w:rPr>
        <w:t>。</w:t>
      </w:r>
    </w:p>
    <w:p>
      <w:pPr>
        <w:widowControl/>
        <w:adjustRightInd w:val="0"/>
        <w:snapToGrid w:val="0"/>
        <w:spacing w:line="360" w:lineRule="auto"/>
        <w:jc w:val="left"/>
        <w:rPr>
          <w:rFonts w:ascii="仿宋" w:hAnsi="仿宋" w:eastAsia="仿宋" w:cs="宋体"/>
          <w:kern w:val="0"/>
          <w:sz w:val="24"/>
          <w:szCs w:val="24"/>
        </w:rPr>
      </w:pPr>
      <w:r>
        <w:rPr>
          <w:rFonts w:hint="eastAsia" w:ascii="仿宋" w:hAnsi="仿宋" w:eastAsia="仿宋" w:cs="宋体"/>
          <w:kern w:val="0"/>
          <w:sz w:val="24"/>
          <w:szCs w:val="24"/>
        </w:rPr>
        <w:t>3.具体课题获奖级别及范围参照证书落款公章，由学院奖学金评审委员会认定。</w:t>
      </w:r>
    </w:p>
    <w:p>
      <w:pPr>
        <w:widowControl/>
        <w:shd w:val="clear" w:color="auto" w:fill="FFFFFF"/>
        <w:adjustRightInd w:val="0"/>
        <w:snapToGrid w:val="0"/>
        <w:spacing w:line="360" w:lineRule="auto"/>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4.参与课题人员按课题项目组主要参与者排序加分，1-</w:t>
      </w:r>
      <w:r>
        <w:rPr>
          <w:rFonts w:ascii="仿宋" w:hAnsi="仿宋" w:eastAsia="仿宋" w:cs="宋体"/>
          <w:color w:val="333333"/>
          <w:kern w:val="0"/>
          <w:sz w:val="24"/>
          <w:szCs w:val="24"/>
        </w:rPr>
        <w:t>3名</w:t>
      </w:r>
      <w:r>
        <w:rPr>
          <w:rFonts w:hint="eastAsia" w:ascii="仿宋" w:hAnsi="仿宋" w:eastAsia="仿宋" w:cs="宋体"/>
          <w:color w:val="333333"/>
          <w:kern w:val="0"/>
          <w:sz w:val="24"/>
          <w:szCs w:val="24"/>
        </w:rPr>
        <w:t>记全分，4-</w:t>
      </w:r>
      <w:r>
        <w:rPr>
          <w:rFonts w:ascii="仿宋" w:hAnsi="仿宋" w:eastAsia="仿宋" w:cs="宋体"/>
          <w:color w:val="333333"/>
          <w:kern w:val="0"/>
          <w:sz w:val="24"/>
          <w:szCs w:val="24"/>
        </w:rPr>
        <w:t>6名记</w:t>
      </w:r>
      <w:r>
        <w:rPr>
          <w:rFonts w:hint="eastAsia" w:ascii="仿宋" w:hAnsi="仿宋" w:eastAsia="仿宋" w:cs="宋体"/>
          <w:color w:val="333333"/>
          <w:kern w:val="0"/>
          <w:sz w:val="24"/>
          <w:szCs w:val="24"/>
        </w:rPr>
        <w:t>85%分，7名及以后</w:t>
      </w:r>
      <w:r>
        <w:rPr>
          <w:rFonts w:ascii="仿宋" w:hAnsi="仿宋" w:eastAsia="仿宋" w:cs="宋体"/>
          <w:color w:val="333333"/>
          <w:kern w:val="0"/>
          <w:sz w:val="24"/>
          <w:szCs w:val="24"/>
        </w:rPr>
        <w:t>记</w:t>
      </w:r>
      <w:r>
        <w:rPr>
          <w:rFonts w:hint="eastAsia" w:ascii="仿宋" w:hAnsi="仿宋" w:eastAsia="仿宋" w:cs="宋体"/>
          <w:color w:val="333333"/>
          <w:kern w:val="0"/>
          <w:sz w:val="24"/>
          <w:szCs w:val="24"/>
        </w:rPr>
        <w:t>70%分。</w:t>
      </w:r>
    </w:p>
    <w:p>
      <w:pPr>
        <w:widowControl/>
        <w:shd w:val="clear" w:color="auto" w:fill="FFFFFF"/>
        <w:adjustRightInd w:val="0"/>
        <w:snapToGrid w:val="0"/>
        <w:spacing w:line="360" w:lineRule="auto"/>
        <w:ind w:firstLine="482" w:firstLineChars="200"/>
        <w:jc w:val="left"/>
        <w:rPr>
          <w:rFonts w:ascii="仿宋" w:hAnsi="仿宋" w:eastAsia="仿宋" w:cs="宋体"/>
          <w:b/>
          <w:bCs/>
          <w:color w:val="333333"/>
          <w:kern w:val="0"/>
          <w:sz w:val="24"/>
          <w:szCs w:val="24"/>
        </w:rPr>
      </w:pPr>
      <w:r>
        <w:rPr>
          <w:rFonts w:hint="eastAsia" w:ascii="仿宋" w:hAnsi="仿宋" w:eastAsia="仿宋" w:cs="宋体"/>
          <w:b/>
          <w:bCs/>
          <w:color w:val="333333"/>
          <w:kern w:val="0"/>
          <w:sz w:val="24"/>
          <w:szCs w:val="24"/>
        </w:rPr>
        <w:t>（3）创新实践竞赛（C3）</w:t>
      </w:r>
    </w:p>
    <w:tbl>
      <w:tblPr>
        <w:tblStyle w:val="9"/>
        <w:tblW w:w="8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6"/>
        <w:gridCol w:w="1609"/>
        <w:gridCol w:w="1650"/>
        <w:gridCol w:w="35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935" w:type="dxa"/>
            <w:gridSpan w:val="3"/>
            <w:vAlign w:val="center"/>
          </w:tcPr>
          <w:p>
            <w:pPr>
              <w:adjustRightInd w:val="0"/>
              <w:snapToGrid w:val="0"/>
              <w:jc w:val="center"/>
              <w:rPr>
                <w:rFonts w:ascii="仿宋" w:hAnsi="仿宋" w:eastAsia="仿宋" w:cs="宋体"/>
                <w:b/>
                <w:bCs/>
                <w:kern w:val="0"/>
                <w:sz w:val="24"/>
                <w:szCs w:val="24"/>
              </w:rPr>
            </w:pPr>
            <w:r>
              <w:rPr>
                <w:rFonts w:hint="eastAsia" w:ascii="仿宋" w:hAnsi="仿宋" w:eastAsia="仿宋" w:cs="宋体"/>
                <w:b/>
                <w:bCs/>
                <w:kern w:val="0"/>
                <w:sz w:val="24"/>
                <w:szCs w:val="24"/>
              </w:rPr>
              <w:t>项目</w:t>
            </w:r>
          </w:p>
        </w:tc>
        <w:tc>
          <w:tcPr>
            <w:tcW w:w="3518" w:type="dxa"/>
            <w:vAlign w:val="center"/>
          </w:tcPr>
          <w:p>
            <w:pPr>
              <w:adjustRightInd w:val="0"/>
              <w:snapToGrid w:val="0"/>
              <w:jc w:val="center"/>
              <w:rPr>
                <w:rFonts w:ascii="仿宋" w:hAnsi="仿宋" w:eastAsia="仿宋" w:cs="宋体"/>
                <w:b/>
                <w:bCs/>
                <w:kern w:val="0"/>
                <w:sz w:val="24"/>
                <w:szCs w:val="24"/>
              </w:rPr>
            </w:pPr>
            <w:r>
              <w:rPr>
                <w:rFonts w:hint="eastAsia" w:ascii="仿宋" w:hAnsi="仿宋" w:eastAsia="仿宋" w:cs="宋体"/>
                <w:b/>
                <w:bCs/>
                <w:kern w:val="0"/>
                <w:sz w:val="24"/>
                <w:szCs w:val="24"/>
              </w:rPr>
              <w:t>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676" w:type="dxa"/>
            <w:vMerge w:val="restart"/>
            <w:vAlign w:val="center"/>
          </w:tcPr>
          <w:p>
            <w:pPr>
              <w:adjustRightInd w:val="0"/>
              <w:snapToGrid w:val="0"/>
              <w:spacing w:line="360" w:lineRule="auto"/>
              <w:jc w:val="center"/>
              <w:rPr>
                <w:rFonts w:ascii="仿宋" w:hAnsi="仿宋" w:eastAsia="仿宋" w:cs="宋体"/>
                <w:kern w:val="0"/>
                <w:sz w:val="24"/>
                <w:szCs w:val="24"/>
              </w:rPr>
            </w:pPr>
            <w:r>
              <w:rPr>
                <w:rFonts w:hint="eastAsia" w:ascii="仿宋" w:hAnsi="仿宋" w:eastAsia="仿宋" w:cs="宋体"/>
                <w:kern w:val="0"/>
                <w:sz w:val="24"/>
                <w:szCs w:val="24"/>
              </w:rPr>
              <w:t>创新实践竞赛</w:t>
            </w:r>
          </w:p>
          <w:p>
            <w:pPr>
              <w:adjustRightInd w:val="0"/>
              <w:snapToGrid w:val="0"/>
              <w:spacing w:line="360" w:lineRule="auto"/>
              <w:jc w:val="center"/>
              <w:rPr>
                <w:rFonts w:ascii="仿宋" w:hAnsi="仿宋" w:eastAsia="仿宋" w:cs="宋体"/>
                <w:kern w:val="0"/>
                <w:sz w:val="24"/>
                <w:szCs w:val="24"/>
              </w:rPr>
            </w:pPr>
            <w:r>
              <w:rPr>
                <w:rFonts w:hint="eastAsia" w:ascii="仿宋" w:hAnsi="仿宋" w:eastAsia="仿宋" w:cs="宋体"/>
                <w:kern w:val="0"/>
                <w:sz w:val="24"/>
                <w:szCs w:val="24"/>
              </w:rPr>
              <w:t>（一类赛事）</w:t>
            </w:r>
          </w:p>
        </w:tc>
        <w:tc>
          <w:tcPr>
            <w:tcW w:w="1609" w:type="dxa"/>
            <w:vMerge w:val="restart"/>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国家级</w:t>
            </w:r>
          </w:p>
        </w:tc>
        <w:tc>
          <w:tcPr>
            <w:tcW w:w="1650"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特等奖</w:t>
            </w:r>
          </w:p>
        </w:tc>
        <w:tc>
          <w:tcPr>
            <w:tcW w:w="3518"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150分/项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676" w:type="dxa"/>
            <w:vMerge w:val="continue"/>
            <w:vAlign w:val="center"/>
          </w:tcPr>
          <w:p>
            <w:pPr>
              <w:adjustRightInd w:val="0"/>
              <w:snapToGrid w:val="0"/>
              <w:jc w:val="center"/>
              <w:rPr>
                <w:rFonts w:ascii="仿宋" w:hAnsi="仿宋" w:eastAsia="仿宋" w:cs="宋体"/>
                <w:kern w:val="0"/>
                <w:sz w:val="24"/>
                <w:szCs w:val="24"/>
              </w:rPr>
            </w:pPr>
          </w:p>
        </w:tc>
        <w:tc>
          <w:tcPr>
            <w:tcW w:w="1609" w:type="dxa"/>
            <w:vMerge w:val="continue"/>
            <w:vAlign w:val="center"/>
          </w:tcPr>
          <w:p>
            <w:pPr>
              <w:adjustRightInd w:val="0"/>
              <w:snapToGrid w:val="0"/>
              <w:jc w:val="center"/>
              <w:rPr>
                <w:rFonts w:ascii="仿宋" w:hAnsi="仿宋" w:eastAsia="仿宋" w:cs="宋体"/>
                <w:kern w:val="0"/>
                <w:sz w:val="24"/>
                <w:szCs w:val="24"/>
              </w:rPr>
            </w:pPr>
          </w:p>
        </w:tc>
        <w:tc>
          <w:tcPr>
            <w:tcW w:w="1650"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一等奖</w:t>
            </w:r>
          </w:p>
        </w:tc>
        <w:tc>
          <w:tcPr>
            <w:tcW w:w="3518"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120分/项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676" w:type="dxa"/>
            <w:vMerge w:val="continue"/>
            <w:vAlign w:val="center"/>
          </w:tcPr>
          <w:p>
            <w:pPr>
              <w:widowControl/>
              <w:adjustRightInd w:val="0"/>
              <w:snapToGrid w:val="0"/>
              <w:jc w:val="center"/>
              <w:rPr>
                <w:rFonts w:ascii="仿宋" w:hAnsi="仿宋" w:eastAsia="仿宋" w:cs="宋体"/>
                <w:kern w:val="0"/>
                <w:sz w:val="24"/>
                <w:szCs w:val="24"/>
              </w:rPr>
            </w:pPr>
          </w:p>
        </w:tc>
        <w:tc>
          <w:tcPr>
            <w:tcW w:w="1609" w:type="dxa"/>
            <w:vMerge w:val="continue"/>
            <w:vAlign w:val="center"/>
          </w:tcPr>
          <w:p>
            <w:pPr>
              <w:adjustRightInd w:val="0"/>
              <w:snapToGrid w:val="0"/>
              <w:jc w:val="center"/>
              <w:rPr>
                <w:rFonts w:ascii="仿宋" w:hAnsi="仿宋" w:eastAsia="仿宋" w:cs="宋体"/>
                <w:kern w:val="0"/>
                <w:sz w:val="24"/>
                <w:szCs w:val="24"/>
              </w:rPr>
            </w:pPr>
          </w:p>
        </w:tc>
        <w:tc>
          <w:tcPr>
            <w:tcW w:w="1650"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二等奖</w:t>
            </w:r>
          </w:p>
        </w:tc>
        <w:tc>
          <w:tcPr>
            <w:tcW w:w="3518"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100分/项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676" w:type="dxa"/>
            <w:vMerge w:val="continue"/>
            <w:vAlign w:val="center"/>
          </w:tcPr>
          <w:p>
            <w:pPr>
              <w:widowControl/>
              <w:adjustRightInd w:val="0"/>
              <w:snapToGrid w:val="0"/>
              <w:jc w:val="center"/>
              <w:rPr>
                <w:rFonts w:ascii="仿宋" w:hAnsi="仿宋" w:eastAsia="仿宋" w:cs="宋体"/>
                <w:kern w:val="0"/>
                <w:sz w:val="24"/>
                <w:szCs w:val="24"/>
              </w:rPr>
            </w:pPr>
          </w:p>
        </w:tc>
        <w:tc>
          <w:tcPr>
            <w:tcW w:w="1609" w:type="dxa"/>
            <w:vMerge w:val="continue"/>
            <w:vAlign w:val="center"/>
          </w:tcPr>
          <w:p>
            <w:pPr>
              <w:adjustRightInd w:val="0"/>
              <w:snapToGrid w:val="0"/>
              <w:jc w:val="center"/>
              <w:rPr>
                <w:rFonts w:ascii="仿宋" w:hAnsi="仿宋" w:eastAsia="仿宋" w:cs="宋体"/>
                <w:kern w:val="0"/>
                <w:sz w:val="24"/>
                <w:szCs w:val="24"/>
              </w:rPr>
            </w:pPr>
          </w:p>
        </w:tc>
        <w:tc>
          <w:tcPr>
            <w:tcW w:w="1650"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三等奖</w:t>
            </w:r>
          </w:p>
        </w:tc>
        <w:tc>
          <w:tcPr>
            <w:tcW w:w="3518"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80分/项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676" w:type="dxa"/>
            <w:vMerge w:val="continue"/>
            <w:vAlign w:val="center"/>
          </w:tcPr>
          <w:p>
            <w:pPr>
              <w:widowControl/>
              <w:adjustRightInd w:val="0"/>
              <w:snapToGrid w:val="0"/>
              <w:jc w:val="center"/>
              <w:rPr>
                <w:rFonts w:ascii="仿宋" w:hAnsi="仿宋" w:eastAsia="仿宋" w:cs="宋体"/>
                <w:kern w:val="0"/>
                <w:sz w:val="24"/>
                <w:szCs w:val="24"/>
              </w:rPr>
            </w:pPr>
          </w:p>
        </w:tc>
        <w:tc>
          <w:tcPr>
            <w:tcW w:w="1609" w:type="dxa"/>
            <w:vMerge w:val="restart"/>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省级</w:t>
            </w:r>
          </w:p>
        </w:tc>
        <w:tc>
          <w:tcPr>
            <w:tcW w:w="1650"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一等奖</w:t>
            </w:r>
          </w:p>
        </w:tc>
        <w:tc>
          <w:tcPr>
            <w:tcW w:w="3518"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70分/项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676" w:type="dxa"/>
            <w:vMerge w:val="continue"/>
            <w:vAlign w:val="center"/>
          </w:tcPr>
          <w:p>
            <w:pPr>
              <w:widowControl/>
              <w:adjustRightInd w:val="0"/>
              <w:snapToGrid w:val="0"/>
              <w:jc w:val="center"/>
              <w:rPr>
                <w:rFonts w:ascii="仿宋" w:hAnsi="仿宋" w:eastAsia="仿宋" w:cs="宋体"/>
                <w:kern w:val="0"/>
                <w:sz w:val="24"/>
                <w:szCs w:val="24"/>
              </w:rPr>
            </w:pPr>
          </w:p>
        </w:tc>
        <w:tc>
          <w:tcPr>
            <w:tcW w:w="1609" w:type="dxa"/>
            <w:vMerge w:val="continue"/>
            <w:vAlign w:val="center"/>
          </w:tcPr>
          <w:p>
            <w:pPr>
              <w:adjustRightInd w:val="0"/>
              <w:snapToGrid w:val="0"/>
              <w:jc w:val="center"/>
              <w:rPr>
                <w:rFonts w:ascii="仿宋" w:hAnsi="仿宋" w:eastAsia="仿宋" w:cs="宋体"/>
                <w:kern w:val="0"/>
                <w:sz w:val="24"/>
                <w:szCs w:val="24"/>
              </w:rPr>
            </w:pPr>
          </w:p>
        </w:tc>
        <w:tc>
          <w:tcPr>
            <w:tcW w:w="1650"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二等奖</w:t>
            </w:r>
          </w:p>
        </w:tc>
        <w:tc>
          <w:tcPr>
            <w:tcW w:w="3518"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50分/项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676" w:type="dxa"/>
            <w:vMerge w:val="continue"/>
            <w:vAlign w:val="center"/>
          </w:tcPr>
          <w:p>
            <w:pPr>
              <w:widowControl/>
              <w:adjustRightInd w:val="0"/>
              <w:snapToGrid w:val="0"/>
              <w:jc w:val="center"/>
              <w:rPr>
                <w:rFonts w:ascii="仿宋" w:hAnsi="仿宋" w:eastAsia="仿宋" w:cs="宋体"/>
                <w:kern w:val="0"/>
                <w:sz w:val="24"/>
                <w:szCs w:val="24"/>
              </w:rPr>
            </w:pPr>
          </w:p>
        </w:tc>
        <w:tc>
          <w:tcPr>
            <w:tcW w:w="1609" w:type="dxa"/>
            <w:vMerge w:val="continue"/>
            <w:vAlign w:val="center"/>
          </w:tcPr>
          <w:p>
            <w:pPr>
              <w:adjustRightInd w:val="0"/>
              <w:snapToGrid w:val="0"/>
              <w:jc w:val="center"/>
              <w:rPr>
                <w:rFonts w:ascii="仿宋" w:hAnsi="仿宋" w:eastAsia="仿宋" w:cs="宋体"/>
                <w:kern w:val="0"/>
                <w:sz w:val="24"/>
                <w:szCs w:val="24"/>
              </w:rPr>
            </w:pPr>
          </w:p>
        </w:tc>
        <w:tc>
          <w:tcPr>
            <w:tcW w:w="1650"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三等奖</w:t>
            </w:r>
          </w:p>
        </w:tc>
        <w:tc>
          <w:tcPr>
            <w:tcW w:w="3518"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30分/项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676" w:type="dxa"/>
            <w:vMerge w:val="continue"/>
            <w:vAlign w:val="center"/>
          </w:tcPr>
          <w:p>
            <w:pPr>
              <w:widowControl/>
              <w:adjustRightInd w:val="0"/>
              <w:snapToGrid w:val="0"/>
              <w:jc w:val="center"/>
              <w:rPr>
                <w:rFonts w:ascii="仿宋" w:hAnsi="仿宋" w:eastAsia="仿宋" w:cs="宋体"/>
                <w:kern w:val="0"/>
                <w:sz w:val="24"/>
                <w:szCs w:val="24"/>
              </w:rPr>
            </w:pPr>
          </w:p>
        </w:tc>
        <w:tc>
          <w:tcPr>
            <w:tcW w:w="1609" w:type="dxa"/>
            <w:vMerge w:val="restart"/>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校级</w:t>
            </w:r>
          </w:p>
        </w:tc>
        <w:tc>
          <w:tcPr>
            <w:tcW w:w="1650"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一等奖</w:t>
            </w:r>
          </w:p>
        </w:tc>
        <w:tc>
          <w:tcPr>
            <w:tcW w:w="3518"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25分/项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676" w:type="dxa"/>
            <w:vMerge w:val="continue"/>
            <w:vAlign w:val="center"/>
          </w:tcPr>
          <w:p>
            <w:pPr>
              <w:widowControl/>
              <w:adjustRightInd w:val="0"/>
              <w:snapToGrid w:val="0"/>
              <w:jc w:val="center"/>
              <w:rPr>
                <w:rFonts w:ascii="仿宋" w:hAnsi="仿宋" w:eastAsia="仿宋" w:cs="宋体"/>
                <w:kern w:val="0"/>
                <w:sz w:val="24"/>
                <w:szCs w:val="24"/>
              </w:rPr>
            </w:pPr>
          </w:p>
        </w:tc>
        <w:tc>
          <w:tcPr>
            <w:tcW w:w="1609" w:type="dxa"/>
            <w:vMerge w:val="continue"/>
            <w:vAlign w:val="center"/>
          </w:tcPr>
          <w:p>
            <w:pPr>
              <w:adjustRightInd w:val="0"/>
              <w:snapToGrid w:val="0"/>
              <w:jc w:val="center"/>
              <w:rPr>
                <w:rFonts w:ascii="仿宋" w:hAnsi="仿宋" w:eastAsia="仿宋" w:cs="宋体"/>
                <w:kern w:val="0"/>
                <w:sz w:val="24"/>
                <w:szCs w:val="24"/>
              </w:rPr>
            </w:pPr>
          </w:p>
        </w:tc>
        <w:tc>
          <w:tcPr>
            <w:tcW w:w="1650"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二等奖</w:t>
            </w:r>
          </w:p>
        </w:tc>
        <w:tc>
          <w:tcPr>
            <w:tcW w:w="3518"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15分/项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676" w:type="dxa"/>
            <w:vMerge w:val="continue"/>
            <w:vAlign w:val="center"/>
          </w:tcPr>
          <w:p>
            <w:pPr>
              <w:widowControl/>
              <w:adjustRightInd w:val="0"/>
              <w:snapToGrid w:val="0"/>
              <w:jc w:val="center"/>
              <w:rPr>
                <w:rFonts w:ascii="仿宋" w:hAnsi="仿宋" w:eastAsia="仿宋" w:cs="宋体"/>
                <w:kern w:val="0"/>
                <w:sz w:val="24"/>
                <w:szCs w:val="24"/>
              </w:rPr>
            </w:pPr>
          </w:p>
        </w:tc>
        <w:tc>
          <w:tcPr>
            <w:tcW w:w="1609" w:type="dxa"/>
            <w:vMerge w:val="continue"/>
            <w:vAlign w:val="center"/>
          </w:tcPr>
          <w:p>
            <w:pPr>
              <w:adjustRightInd w:val="0"/>
              <w:snapToGrid w:val="0"/>
              <w:jc w:val="center"/>
              <w:rPr>
                <w:rFonts w:ascii="仿宋" w:hAnsi="仿宋" w:eastAsia="仿宋" w:cs="宋体"/>
                <w:kern w:val="0"/>
                <w:sz w:val="24"/>
                <w:szCs w:val="24"/>
              </w:rPr>
            </w:pPr>
          </w:p>
        </w:tc>
        <w:tc>
          <w:tcPr>
            <w:tcW w:w="1650"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三等奖</w:t>
            </w:r>
          </w:p>
        </w:tc>
        <w:tc>
          <w:tcPr>
            <w:tcW w:w="3518"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8分/项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676" w:type="dxa"/>
            <w:vMerge w:val="restart"/>
            <w:vAlign w:val="center"/>
          </w:tcPr>
          <w:p>
            <w:pPr>
              <w:widowControl/>
              <w:adjustRightInd w:val="0"/>
              <w:snapToGrid w:val="0"/>
              <w:spacing w:line="360" w:lineRule="auto"/>
              <w:jc w:val="center"/>
              <w:rPr>
                <w:rFonts w:ascii="仿宋" w:hAnsi="仿宋" w:eastAsia="仿宋" w:cs="宋体"/>
                <w:kern w:val="0"/>
                <w:sz w:val="24"/>
                <w:szCs w:val="24"/>
              </w:rPr>
            </w:pPr>
            <w:r>
              <w:rPr>
                <w:rFonts w:hint="eastAsia" w:ascii="仿宋" w:hAnsi="仿宋" w:eastAsia="仿宋" w:cs="宋体"/>
                <w:kern w:val="0"/>
                <w:sz w:val="24"/>
                <w:szCs w:val="24"/>
              </w:rPr>
              <w:t>创新实践竞赛</w:t>
            </w:r>
          </w:p>
          <w:p>
            <w:pPr>
              <w:widowControl/>
              <w:adjustRightInd w:val="0"/>
              <w:snapToGrid w:val="0"/>
              <w:spacing w:line="360" w:lineRule="auto"/>
              <w:jc w:val="center"/>
              <w:rPr>
                <w:rFonts w:ascii="仿宋" w:hAnsi="仿宋" w:eastAsia="仿宋" w:cs="宋体"/>
                <w:kern w:val="0"/>
                <w:sz w:val="24"/>
                <w:szCs w:val="24"/>
              </w:rPr>
            </w:pPr>
            <w:r>
              <w:rPr>
                <w:rFonts w:hint="eastAsia" w:ascii="仿宋" w:hAnsi="仿宋" w:eastAsia="仿宋" w:cs="宋体"/>
                <w:kern w:val="0"/>
                <w:sz w:val="24"/>
                <w:szCs w:val="24"/>
              </w:rPr>
              <w:t>（二类赛事）</w:t>
            </w:r>
          </w:p>
        </w:tc>
        <w:tc>
          <w:tcPr>
            <w:tcW w:w="1609" w:type="dxa"/>
            <w:vMerge w:val="restart"/>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国家级</w:t>
            </w:r>
          </w:p>
        </w:tc>
        <w:tc>
          <w:tcPr>
            <w:tcW w:w="1650"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特等奖</w:t>
            </w:r>
          </w:p>
        </w:tc>
        <w:tc>
          <w:tcPr>
            <w:tcW w:w="3518"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50分/项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676" w:type="dxa"/>
            <w:vMerge w:val="continue"/>
            <w:vAlign w:val="center"/>
          </w:tcPr>
          <w:p>
            <w:pPr>
              <w:widowControl/>
              <w:adjustRightInd w:val="0"/>
              <w:snapToGrid w:val="0"/>
              <w:jc w:val="center"/>
              <w:rPr>
                <w:rFonts w:ascii="仿宋" w:hAnsi="仿宋" w:eastAsia="仿宋" w:cs="宋体"/>
                <w:kern w:val="0"/>
                <w:sz w:val="24"/>
                <w:szCs w:val="24"/>
              </w:rPr>
            </w:pPr>
          </w:p>
        </w:tc>
        <w:tc>
          <w:tcPr>
            <w:tcW w:w="1609" w:type="dxa"/>
            <w:vMerge w:val="continue"/>
            <w:vAlign w:val="center"/>
          </w:tcPr>
          <w:p>
            <w:pPr>
              <w:adjustRightInd w:val="0"/>
              <w:snapToGrid w:val="0"/>
              <w:jc w:val="center"/>
              <w:rPr>
                <w:rFonts w:ascii="仿宋" w:hAnsi="仿宋" w:eastAsia="仿宋" w:cs="宋体"/>
                <w:kern w:val="0"/>
                <w:sz w:val="24"/>
                <w:szCs w:val="24"/>
              </w:rPr>
            </w:pPr>
          </w:p>
        </w:tc>
        <w:tc>
          <w:tcPr>
            <w:tcW w:w="1650"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一等奖</w:t>
            </w:r>
          </w:p>
        </w:tc>
        <w:tc>
          <w:tcPr>
            <w:tcW w:w="3518"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40分/项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676" w:type="dxa"/>
            <w:vMerge w:val="continue"/>
            <w:vAlign w:val="center"/>
          </w:tcPr>
          <w:p>
            <w:pPr>
              <w:widowControl/>
              <w:adjustRightInd w:val="0"/>
              <w:snapToGrid w:val="0"/>
              <w:jc w:val="center"/>
              <w:rPr>
                <w:rFonts w:ascii="仿宋" w:hAnsi="仿宋" w:eastAsia="仿宋" w:cs="宋体"/>
                <w:kern w:val="0"/>
                <w:sz w:val="24"/>
                <w:szCs w:val="24"/>
              </w:rPr>
            </w:pPr>
          </w:p>
        </w:tc>
        <w:tc>
          <w:tcPr>
            <w:tcW w:w="1609" w:type="dxa"/>
            <w:vMerge w:val="continue"/>
            <w:vAlign w:val="center"/>
          </w:tcPr>
          <w:p>
            <w:pPr>
              <w:adjustRightInd w:val="0"/>
              <w:snapToGrid w:val="0"/>
              <w:jc w:val="center"/>
              <w:rPr>
                <w:rFonts w:ascii="仿宋" w:hAnsi="仿宋" w:eastAsia="仿宋" w:cs="宋体"/>
                <w:kern w:val="0"/>
                <w:sz w:val="24"/>
                <w:szCs w:val="24"/>
              </w:rPr>
            </w:pPr>
          </w:p>
        </w:tc>
        <w:tc>
          <w:tcPr>
            <w:tcW w:w="1650"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二等奖</w:t>
            </w:r>
          </w:p>
        </w:tc>
        <w:tc>
          <w:tcPr>
            <w:tcW w:w="3518"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30分/项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676" w:type="dxa"/>
            <w:vMerge w:val="continue"/>
            <w:vAlign w:val="center"/>
          </w:tcPr>
          <w:p>
            <w:pPr>
              <w:widowControl/>
              <w:adjustRightInd w:val="0"/>
              <w:snapToGrid w:val="0"/>
              <w:jc w:val="center"/>
              <w:rPr>
                <w:rFonts w:ascii="仿宋" w:hAnsi="仿宋" w:eastAsia="仿宋" w:cs="宋体"/>
                <w:kern w:val="0"/>
                <w:sz w:val="24"/>
                <w:szCs w:val="24"/>
              </w:rPr>
            </w:pPr>
          </w:p>
        </w:tc>
        <w:tc>
          <w:tcPr>
            <w:tcW w:w="1609" w:type="dxa"/>
            <w:vMerge w:val="continue"/>
            <w:vAlign w:val="center"/>
          </w:tcPr>
          <w:p>
            <w:pPr>
              <w:adjustRightInd w:val="0"/>
              <w:snapToGrid w:val="0"/>
              <w:jc w:val="center"/>
              <w:rPr>
                <w:rFonts w:ascii="仿宋" w:hAnsi="仿宋" w:eastAsia="仿宋" w:cs="宋体"/>
                <w:kern w:val="0"/>
                <w:sz w:val="24"/>
                <w:szCs w:val="24"/>
              </w:rPr>
            </w:pPr>
          </w:p>
        </w:tc>
        <w:tc>
          <w:tcPr>
            <w:tcW w:w="1650"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三等奖</w:t>
            </w:r>
          </w:p>
        </w:tc>
        <w:tc>
          <w:tcPr>
            <w:tcW w:w="3518"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20分/项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676" w:type="dxa"/>
            <w:vMerge w:val="continue"/>
            <w:vAlign w:val="center"/>
          </w:tcPr>
          <w:p>
            <w:pPr>
              <w:widowControl/>
              <w:adjustRightInd w:val="0"/>
              <w:snapToGrid w:val="0"/>
              <w:jc w:val="center"/>
              <w:rPr>
                <w:rFonts w:ascii="仿宋" w:hAnsi="仿宋" w:eastAsia="仿宋" w:cs="宋体"/>
                <w:kern w:val="0"/>
                <w:sz w:val="24"/>
                <w:szCs w:val="24"/>
              </w:rPr>
            </w:pPr>
          </w:p>
        </w:tc>
        <w:tc>
          <w:tcPr>
            <w:tcW w:w="1609" w:type="dxa"/>
            <w:vMerge w:val="restart"/>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省级</w:t>
            </w:r>
          </w:p>
        </w:tc>
        <w:tc>
          <w:tcPr>
            <w:tcW w:w="1650"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特等奖</w:t>
            </w:r>
          </w:p>
        </w:tc>
        <w:tc>
          <w:tcPr>
            <w:tcW w:w="3518"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18分/项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676" w:type="dxa"/>
            <w:vMerge w:val="continue"/>
            <w:vAlign w:val="center"/>
          </w:tcPr>
          <w:p>
            <w:pPr>
              <w:widowControl/>
              <w:adjustRightInd w:val="0"/>
              <w:snapToGrid w:val="0"/>
              <w:jc w:val="center"/>
              <w:rPr>
                <w:rFonts w:ascii="仿宋" w:hAnsi="仿宋" w:eastAsia="仿宋" w:cs="宋体"/>
                <w:kern w:val="0"/>
                <w:sz w:val="24"/>
                <w:szCs w:val="24"/>
              </w:rPr>
            </w:pPr>
          </w:p>
        </w:tc>
        <w:tc>
          <w:tcPr>
            <w:tcW w:w="1609" w:type="dxa"/>
            <w:vMerge w:val="continue"/>
            <w:vAlign w:val="center"/>
          </w:tcPr>
          <w:p>
            <w:pPr>
              <w:adjustRightInd w:val="0"/>
              <w:snapToGrid w:val="0"/>
              <w:jc w:val="center"/>
              <w:rPr>
                <w:rFonts w:ascii="仿宋" w:hAnsi="仿宋" w:eastAsia="仿宋" w:cs="宋体"/>
                <w:kern w:val="0"/>
                <w:sz w:val="24"/>
                <w:szCs w:val="24"/>
              </w:rPr>
            </w:pPr>
          </w:p>
        </w:tc>
        <w:tc>
          <w:tcPr>
            <w:tcW w:w="1650"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一等奖</w:t>
            </w:r>
          </w:p>
        </w:tc>
        <w:tc>
          <w:tcPr>
            <w:tcW w:w="3518"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15分/项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676" w:type="dxa"/>
            <w:vMerge w:val="continue"/>
            <w:vAlign w:val="center"/>
          </w:tcPr>
          <w:p>
            <w:pPr>
              <w:widowControl/>
              <w:adjustRightInd w:val="0"/>
              <w:snapToGrid w:val="0"/>
              <w:jc w:val="center"/>
              <w:rPr>
                <w:rFonts w:ascii="仿宋" w:hAnsi="仿宋" w:eastAsia="仿宋" w:cs="宋体"/>
                <w:kern w:val="0"/>
                <w:sz w:val="24"/>
                <w:szCs w:val="24"/>
              </w:rPr>
            </w:pPr>
          </w:p>
        </w:tc>
        <w:tc>
          <w:tcPr>
            <w:tcW w:w="1609" w:type="dxa"/>
            <w:vMerge w:val="continue"/>
            <w:vAlign w:val="center"/>
          </w:tcPr>
          <w:p>
            <w:pPr>
              <w:adjustRightInd w:val="0"/>
              <w:snapToGrid w:val="0"/>
              <w:jc w:val="center"/>
              <w:rPr>
                <w:rFonts w:ascii="仿宋" w:hAnsi="仿宋" w:eastAsia="仿宋" w:cs="宋体"/>
                <w:kern w:val="0"/>
                <w:sz w:val="24"/>
                <w:szCs w:val="24"/>
              </w:rPr>
            </w:pPr>
          </w:p>
        </w:tc>
        <w:tc>
          <w:tcPr>
            <w:tcW w:w="1650"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二等奖</w:t>
            </w:r>
          </w:p>
        </w:tc>
        <w:tc>
          <w:tcPr>
            <w:tcW w:w="3518"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12分/项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676" w:type="dxa"/>
            <w:vMerge w:val="continue"/>
            <w:vAlign w:val="center"/>
          </w:tcPr>
          <w:p>
            <w:pPr>
              <w:widowControl/>
              <w:adjustRightInd w:val="0"/>
              <w:snapToGrid w:val="0"/>
              <w:jc w:val="center"/>
              <w:rPr>
                <w:rFonts w:ascii="仿宋" w:hAnsi="仿宋" w:eastAsia="仿宋" w:cs="宋体"/>
                <w:kern w:val="0"/>
                <w:sz w:val="24"/>
                <w:szCs w:val="24"/>
              </w:rPr>
            </w:pPr>
          </w:p>
        </w:tc>
        <w:tc>
          <w:tcPr>
            <w:tcW w:w="1609" w:type="dxa"/>
            <w:vMerge w:val="continue"/>
            <w:vAlign w:val="center"/>
          </w:tcPr>
          <w:p>
            <w:pPr>
              <w:adjustRightInd w:val="0"/>
              <w:snapToGrid w:val="0"/>
              <w:jc w:val="center"/>
              <w:rPr>
                <w:rFonts w:ascii="仿宋" w:hAnsi="仿宋" w:eastAsia="仿宋" w:cs="宋体"/>
                <w:kern w:val="0"/>
                <w:sz w:val="24"/>
                <w:szCs w:val="24"/>
              </w:rPr>
            </w:pPr>
          </w:p>
        </w:tc>
        <w:tc>
          <w:tcPr>
            <w:tcW w:w="1650"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三等奖</w:t>
            </w:r>
          </w:p>
        </w:tc>
        <w:tc>
          <w:tcPr>
            <w:tcW w:w="3518"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10分/项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676" w:type="dxa"/>
            <w:vMerge w:val="continue"/>
            <w:vAlign w:val="center"/>
          </w:tcPr>
          <w:p>
            <w:pPr>
              <w:widowControl/>
              <w:adjustRightInd w:val="0"/>
              <w:snapToGrid w:val="0"/>
              <w:jc w:val="center"/>
              <w:rPr>
                <w:rFonts w:ascii="仿宋" w:hAnsi="仿宋" w:eastAsia="仿宋" w:cs="宋体"/>
                <w:kern w:val="0"/>
                <w:sz w:val="24"/>
                <w:szCs w:val="24"/>
              </w:rPr>
            </w:pPr>
          </w:p>
        </w:tc>
        <w:tc>
          <w:tcPr>
            <w:tcW w:w="1609" w:type="dxa"/>
            <w:vMerge w:val="restart"/>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校级</w:t>
            </w:r>
          </w:p>
        </w:tc>
        <w:tc>
          <w:tcPr>
            <w:tcW w:w="1650"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一等奖</w:t>
            </w:r>
          </w:p>
        </w:tc>
        <w:tc>
          <w:tcPr>
            <w:tcW w:w="3518"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8分/项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676" w:type="dxa"/>
            <w:vMerge w:val="continue"/>
            <w:vAlign w:val="center"/>
          </w:tcPr>
          <w:p>
            <w:pPr>
              <w:widowControl/>
              <w:adjustRightInd w:val="0"/>
              <w:snapToGrid w:val="0"/>
              <w:jc w:val="center"/>
              <w:rPr>
                <w:rFonts w:ascii="仿宋" w:hAnsi="仿宋" w:eastAsia="仿宋" w:cs="宋体"/>
                <w:kern w:val="0"/>
                <w:sz w:val="24"/>
                <w:szCs w:val="24"/>
              </w:rPr>
            </w:pPr>
          </w:p>
        </w:tc>
        <w:tc>
          <w:tcPr>
            <w:tcW w:w="1609" w:type="dxa"/>
            <w:vMerge w:val="continue"/>
            <w:vAlign w:val="center"/>
          </w:tcPr>
          <w:p>
            <w:pPr>
              <w:adjustRightInd w:val="0"/>
              <w:snapToGrid w:val="0"/>
              <w:jc w:val="center"/>
              <w:rPr>
                <w:rFonts w:ascii="仿宋" w:hAnsi="仿宋" w:eastAsia="仿宋" w:cs="宋体"/>
                <w:kern w:val="0"/>
                <w:sz w:val="24"/>
                <w:szCs w:val="24"/>
              </w:rPr>
            </w:pPr>
          </w:p>
        </w:tc>
        <w:tc>
          <w:tcPr>
            <w:tcW w:w="1650"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二等奖</w:t>
            </w:r>
          </w:p>
        </w:tc>
        <w:tc>
          <w:tcPr>
            <w:tcW w:w="3518"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5分/项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676" w:type="dxa"/>
            <w:vMerge w:val="continue"/>
            <w:vAlign w:val="center"/>
          </w:tcPr>
          <w:p>
            <w:pPr>
              <w:widowControl/>
              <w:adjustRightInd w:val="0"/>
              <w:snapToGrid w:val="0"/>
              <w:jc w:val="center"/>
              <w:rPr>
                <w:rFonts w:ascii="仿宋" w:hAnsi="仿宋" w:eastAsia="仿宋" w:cs="宋体"/>
                <w:kern w:val="0"/>
                <w:sz w:val="24"/>
                <w:szCs w:val="24"/>
              </w:rPr>
            </w:pPr>
          </w:p>
        </w:tc>
        <w:tc>
          <w:tcPr>
            <w:tcW w:w="1609" w:type="dxa"/>
            <w:vMerge w:val="continue"/>
            <w:vAlign w:val="center"/>
          </w:tcPr>
          <w:p>
            <w:pPr>
              <w:adjustRightInd w:val="0"/>
              <w:snapToGrid w:val="0"/>
              <w:jc w:val="center"/>
              <w:rPr>
                <w:rFonts w:ascii="仿宋" w:hAnsi="仿宋" w:eastAsia="仿宋" w:cs="宋体"/>
                <w:kern w:val="0"/>
                <w:sz w:val="24"/>
                <w:szCs w:val="24"/>
              </w:rPr>
            </w:pPr>
          </w:p>
        </w:tc>
        <w:tc>
          <w:tcPr>
            <w:tcW w:w="1650"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三等奖</w:t>
            </w:r>
          </w:p>
        </w:tc>
        <w:tc>
          <w:tcPr>
            <w:tcW w:w="3518" w:type="dxa"/>
            <w:vAlign w:val="center"/>
          </w:tcPr>
          <w:p>
            <w:pPr>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3分/项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676" w:type="dxa"/>
            <w:vAlign w:val="center"/>
          </w:tcPr>
          <w:p>
            <w:pPr>
              <w:widowControl/>
              <w:adjustRightInd w:val="0"/>
              <w:snapToGrid w:val="0"/>
              <w:jc w:val="center"/>
              <w:rPr>
                <w:rFonts w:ascii="仿宋" w:hAnsi="仿宋" w:eastAsia="仿宋" w:cs="宋体"/>
                <w:kern w:val="0"/>
                <w:sz w:val="24"/>
                <w:szCs w:val="24"/>
              </w:rPr>
            </w:pPr>
            <w:r>
              <w:rPr>
                <w:rFonts w:hint="eastAsia" w:ascii="仿宋" w:hAnsi="仿宋" w:eastAsia="仿宋" w:cs="宋体"/>
                <w:kern w:val="0"/>
                <w:sz w:val="24"/>
                <w:szCs w:val="24"/>
              </w:rPr>
              <w:t>参与分</w:t>
            </w:r>
          </w:p>
        </w:tc>
        <w:tc>
          <w:tcPr>
            <w:tcW w:w="6777" w:type="dxa"/>
            <w:gridSpan w:val="3"/>
            <w:vAlign w:val="center"/>
          </w:tcPr>
          <w:p>
            <w:pPr>
              <w:adjustRightInd w:val="0"/>
              <w:snapToGrid w:val="0"/>
              <w:jc w:val="left"/>
              <w:rPr>
                <w:rFonts w:ascii="仿宋" w:hAnsi="仿宋" w:eastAsia="仿宋" w:cs="宋体"/>
                <w:kern w:val="0"/>
                <w:sz w:val="24"/>
                <w:szCs w:val="24"/>
              </w:rPr>
            </w:pPr>
            <w:r>
              <w:rPr>
                <w:rFonts w:ascii="仿宋" w:hAnsi="仿宋" w:eastAsia="仿宋" w:cs="宋体"/>
                <w:kern w:val="0"/>
                <w:sz w:val="24"/>
                <w:szCs w:val="24"/>
              </w:rPr>
              <w:t>成功报名参赛并提交作品的获得参与加分，其中每人每次奖励 0.1分，参与奖的累计加分上限为0.5分。</w:t>
            </w:r>
          </w:p>
        </w:tc>
      </w:tr>
    </w:tbl>
    <w:p>
      <w:pPr>
        <w:widowControl/>
        <w:shd w:val="clear" w:color="auto" w:fill="FFFFFF"/>
        <w:adjustRightInd w:val="0"/>
        <w:snapToGrid w:val="0"/>
        <w:spacing w:before="156" w:beforeLines="50" w:line="360" w:lineRule="auto"/>
        <w:rPr>
          <w:rFonts w:ascii="仿宋" w:hAnsi="仿宋" w:eastAsia="仿宋" w:cs="宋体"/>
          <w:b/>
          <w:bCs/>
          <w:color w:val="333333"/>
          <w:kern w:val="0"/>
          <w:sz w:val="24"/>
          <w:szCs w:val="24"/>
        </w:rPr>
      </w:pPr>
    </w:p>
    <w:p>
      <w:pPr>
        <w:widowControl/>
        <w:shd w:val="clear" w:color="auto" w:fill="FFFFFF"/>
        <w:adjustRightInd w:val="0"/>
        <w:snapToGrid w:val="0"/>
        <w:spacing w:before="156" w:beforeLines="50" w:line="360" w:lineRule="auto"/>
        <w:rPr>
          <w:rFonts w:ascii="仿宋" w:hAnsi="仿宋" w:eastAsia="仿宋" w:cs="宋体"/>
          <w:b/>
          <w:bCs/>
          <w:color w:val="333333"/>
          <w:kern w:val="0"/>
          <w:sz w:val="24"/>
          <w:szCs w:val="24"/>
        </w:rPr>
      </w:pPr>
      <w:r>
        <w:rPr>
          <w:rFonts w:hint="eastAsia" w:ascii="仿宋" w:hAnsi="仿宋" w:eastAsia="仿宋" w:cs="宋体"/>
          <w:b/>
          <w:bCs/>
          <w:color w:val="333333"/>
          <w:kern w:val="0"/>
          <w:sz w:val="24"/>
          <w:szCs w:val="24"/>
        </w:rPr>
        <w:t>说明：</w:t>
      </w:r>
    </w:p>
    <w:p>
      <w:pPr>
        <w:adjustRightInd w:val="0"/>
        <w:snapToGrid w:val="0"/>
        <w:spacing w:line="360" w:lineRule="auto"/>
        <w:rPr>
          <w:rFonts w:ascii="仿宋" w:hAnsi="仿宋" w:eastAsia="仿宋"/>
          <w:sz w:val="24"/>
          <w:szCs w:val="24"/>
        </w:rPr>
      </w:pPr>
      <w:r>
        <w:rPr>
          <w:rFonts w:hint="eastAsia" w:ascii="仿宋" w:hAnsi="仿宋" w:eastAsia="仿宋" w:cs="宋体"/>
          <w:color w:val="333333"/>
          <w:kern w:val="0"/>
          <w:sz w:val="24"/>
          <w:szCs w:val="24"/>
        </w:rPr>
        <w:t>1.</w:t>
      </w:r>
      <w:r>
        <w:rPr>
          <w:rFonts w:ascii="仿宋" w:hAnsi="仿宋" w:eastAsia="仿宋"/>
          <w:sz w:val="24"/>
          <w:szCs w:val="24"/>
        </w:rPr>
        <w:t>若研究生在校期间</w:t>
      </w:r>
      <w:r>
        <w:rPr>
          <w:rFonts w:hint="eastAsia" w:ascii="仿宋" w:hAnsi="仿宋" w:eastAsia="仿宋"/>
          <w:sz w:val="24"/>
          <w:szCs w:val="24"/>
        </w:rPr>
        <w:t>获得国家级竞赛一等奖</w:t>
      </w:r>
      <w:r>
        <w:rPr>
          <w:rFonts w:ascii="仿宋" w:hAnsi="仿宋" w:eastAsia="仿宋"/>
          <w:sz w:val="24"/>
          <w:szCs w:val="24"/>
        </w:rPr>
        <w:t>，只要其</w:t>
      </w:r>
      <w:r>
        <w:rPr>
          <w:rFonts w:hint="eastAsia" w:ascii="仿宋" w:hAnsi="仿宋" w:eastAsia="仿宋"/>
          <w:sz w:val="24"/>
          <w:szCs w:val="24"/>
        </w:rPr>
        <w:t>他</w:t>
      </w:r>
      <w:r>
        <w:rPr>
          <w:rFonts w:ascii="仿宋" w:hAnsi="仿宋" w:eastAsia="仿宋"/>
          <w:sz w:val="24"/>
          <w:szCs w:val="24"/>
        </w:rPr>
        <w:t>各项表现合格，即可获得一等奖学金，不参与打分。</w:t>
      </w:r>
    </w:p>
    <w:p>
      <w:pPr>
        <w:adjustRightInd w:val="0"/>
        <w:snapToGrid w:val="0"/>
        <w:spacing w:line="360" w:lineRule="auto"/>
        <w:rPr>
          <w:rFonts w:ascii="仿宋" w:hAnsi="仿宋" w:eastAsia="仿宋" w:cs="宋体"/>
          <w:color w:val="333333"/>
          <w:kern w:val="0"/>
          <w:sz w:val="24"/>
          <w:szCs w:val="24"/>
        </w:rPr>
      </w:pPr>
      <w:r>
        <w:rPr>
          <w:rFonts w:ascii="仿宋" w:hAnsi="仿宋" w:eastAsia="仿宋" w:cs="宋体"/>
          <w:color w:val="333333"/>
          <w:kern w:val="0"/>
          <w:sz w:val="24"/>
          <w:szCs w:val="24"/>
        </w:rPr>
        <w:t>2</w:t>
      </w:r>
      <w:r>
        <w:rPr>
          <w:rFonts w:hint="eastAsia" w:ascii="仿宋" w:hAnsi="仿宋" w:eastAsia="仿宋" w:cs="宋体"/>
          <w:color w:val="333333"/>
          <w:kern w:val="0"/>
          <w:sz w:val="24"/>
          <w:szCs w:val="24"/>
        </w:rPr>
        <w:t>.参赛队伍或参赛单位应为武汉理工大学。</w:t>
      </w:r>
    </w:p>
    <w:p>
      <w:pPr>
        <w:adjustRightInd w:val="0"/>
        <w:snapToGrid w:val="0"/>
        <w:spacing w:line="360" w:lineRule="auto"/>
        <w:rPr>
          <w:rFonts w:ascii="仿宋" w:hAnsi="仿宋" w:eastAsia="仿宋" w:cs="宋体"/>
          <w:color w:val="333333"/>
          <w:kern w:val="0"/>
          <w:sz w:val="24"/>
          <w:szCs w:val="24"/>
        </w:rPr>
      </w:pPr>
      <w:r>
        <w:rPr>
          <w:rFonts w:hint="eastAsia" w:ascii="仿宋" w:hAnsi="仿宋" w:eastAsia="仿宋" w:cs="宋体"/>
          <w:color w:val="333333"/>
          <w:kern w:val="0"/>
          <w:sz w:val="24"/>
          <w:szCs w:val="24"/>
        </w:rPr>
        <w:t>3.参加非管理学院牵头的团体竞赛，记相应80%的分数（是否为管理学院牵头的项目，以</w:t>
      </w:r>
      <w:r>
        <w:rPr>
          <w:rFonts w:hint="eastAsia" w:ascii="仿宋" w:hAnsi="仿宋" w:eastAsia="仿宋" w:cs="宋体"/>
          <w:kern w:val="0"/>
          <w:sz w:val="24"/>
          <w:szCs w:val="24"/>
        </w:rPr>
        <w:t>院</w:t>
      </w:r>
      <w:r>
        <w:rPr>
          <w:rFonts w:hint="eastAsia" w:ascii="仿宋" w:hAnsi="仿宋" w:eastAsia="仿宋" w:cs="宋体"/>
          <w:color w:val="333333"/>
          <w:kern w:val="0"/>
          <w:sz w:val="24"/>
          <w:szCs w:val="24"/>
        </w:rPr>
        <w:t>研究生</w:t>
      </w:r>
      <w:r>
        <w:rPr>
          <w:rFonts w:hint="eastAsia" w:ascii="仿宋" w:hAnsi="仿宋" w:eastAsia="仿宋" w:cs="宋体"/>
          <w:kern w:val="0"/>
          <w:sz w:val="24"/>
          <w:szCs w:val="24"/>
        </w:rPr>
        <w:t>奖学金评审委员会认定为准</w:t>
      </w:r>
      <w:r>
        <w:rPr>
          <w:rFonts w:hint="eastAsia" w:ascii="仿宋" w:hAnsi="仿宋" w:eastAsia="仿宋" w:cs="宋体"/>
          <w:color w:val="333333"/>
          <w:kern w:val="0"/>
          <w:sz w:val="24"/>
          <w:szCs w:val="24"/>
        </w:rPr>
        <w:t>）。</w:t>
      </w:r>
    </w:p>
    <w:p>
      <w:pPr>
        <w:adjustRightInd w:val="0"/>
        <w:snapToGrid w:val="0"/>
        <w:spacing w:line="360" w:lineRule="auto"/>
        <w:rPr>
          <w:rFonts w:ascii="仿宋" w:hAnsi="仿宋" w:eastAsia="仿宋" w:cs="宋体"/>
          <w:color w:val="333333"/>
          <w:kern w:val="0"/>
          <w:sz w:val="24"/>
          <w:szCs w:val="24"/>
        </w:rPr>
      </w:pPr>
      <w:r>
        <w:rPr>
          <w:rFonts w:hint="eastAsia" w:ascii="仿宋" w:hAnsi="仿宋" w:eastAsia="仿宋" w:cs="宋体"/>
          <w:color w:val="333333"/>
          <w:kern w:val="0"/>
          <w:sz w:val="24"/>
          <w:szCs w:val="24"/>
        </w:rPr>
        <w:t>4.同一项目获同一赛事不同级别奖项不可累加，取最高分（例如，同一项目分别获得“创青春”全国大学生创业大赛的省赛与国赛奖项，按国赛计算）；其中，“创新杯”属于“挑战杯”赛事校内预选赛，“互联网+”校赛属于“互联网+”省赛、国赛的预选赛，取最高级别奖项加分；其中，“理工合伙人”和“武汉理工大学数学建模竞赛”属于覆盖面广、附带资助和培训性质的校园选拔赛，故按照校级比赛标准认定。</w:t>
      </w:r>
    </w:p>
    <w:p>
      <w:pPr>
        <w:adjustRightInd w:val="0"/>
        <w:snapToGrid w:val="0"/>
        <w:spacing w:line="360" w:lineRule="auto"/>
        <w:rPr>
          <w:rFonts w:ascii="仿宋" w:hAnsi="仿宋" w:eastAsia="仿宋" w:cs="宋体"/>
          <w:color w:val="333333"/>
          <w:kern w:val="0"/>
          <w:sz w:val="24"/>
          <w:szCs w:val="24"/>
        </w:rPr>
      </w:pPr>
      <w:r>
        <w:rPr>
          <w:rFonts w:hint="eastAsia" w:ascii="仿宋" w:hAnsi="仿宋" w:eastAsia="仿宋" w:cs="宋体"/>
          <w:color w:val="333333"/>
          <w:kern w:val="0"/>
          <w:sz w:val="24"/>
          <w:szCs w:val="24"/>
        </w:rPr>
        <w:t>5.在参加同一系列赛事的过程中，若因校内选拔过程调整而变更参赛项目和队伍，只加一次分，取最高分。</w:t>
      </w:r>
    </w:p>
    <w:p>
      <w:pPr>
        <w:adjustRightInd w:val="0"/>
        <w:snapToGrid w:val="0"/>
        <w:spacing w:line="360" w:lineRule="auto"/>
        <w:rPr>
          <w:rFonts w:ascii="仿宋" w:hAnsi="仿宋" w:eastAsia="仿宋" w:cs="宋体"/>
          <w:color w:val="333333"/>
          <w:kern w:val="0"/>
          <w:sz w:val="24"/>
          <w:szCs w:val="24"/>
        </w:rPr>
      </w:pPr>
      <w:r>
        <w:rPr>
          <w:rFonts w:hint="eastAsia" w:ascii="仿宋" w:hAnsi="仿宋" w:eastAsia="仿宋" w:cs="宋体"/>
          <w:color w:val="333333"/>
          <w:kern w:val="0"/>
          <w:sz w:val="24"/>
          <w:szCs w:val="24"/>
        </w:rPr>
        <w:t>6.任何比赛需结束后根据获奖情况加分（含参与奖），比赛未结束不能加分。</w:t>
      </w:r>
    </w:p>
    <w:p>
      <w:pPr>
        <w:adjustRightInd w:val="0"/>
        <w:snapToGrid w:val="0"/>
        <w:spacing w:line="360" w:lineRule="auto"/>
        <w:rPr>
          <w:rFonts w:ascii="仿宋" w:hAnsi="仿宋" w:eastAsia="仿宋" w:cs="宋体"/>
          <w:color w:val="333333"/>
          <w:kern w:val="0"/>
          <w:sz w:val="24"/>
          <w:szCs w:val="24"/>
        </w:rPr>
      </w:pPr>
      <w:r>
        <w:rPr>
          <w:rFonts w:hint="eastAsia" w:ascii="仿宋" w:hAnsi="仿宋" w:eastAsia="仿宋" w:cs="宋体"/>
          <w:color w:val="333333"/>
          <w:kern w:val="0"/>
          <w:sz w:val="24"/>
          <w:szCs w:val="24"/>
        </w:rPr>
        <w:t>7.各项赛事中排名1-3位100%计分、排名4-6位90%计分、排名7-8位80%计分，参赛队伍成员多于8名的，只计前8名。</w:t>
      </w:r>
    </w:p>
    <w:p>
      <w:pPr>
        <w:adjustRightInd w:val="0"/>
        <w:snapToGrid w:val="0"/>
        <w:spacing w:line="360" w:lineRule="auto"/>
        <w:rPr>
          <w:rFonts w:ascii="仿宋" w:hAnsi="仿宋" w:eastAsia="仿宋" w:cs="宋体"/>
          <w:kern w:val="0"/>
          <w:sz w:val="24"/>
          <w:szCs w:val="24"/>
        </w:rPr>
      </w:pPr>
      <w:r>
        <w:rPr>
          <w:rFonts w:hint="eastAsia" w:ascii="仿宋" w:hAnsi="仿宋" w:eastAsia="仿宋" w:cs="宋体"/>
          <w:kern w:val="0"/>
          <w:sz w:val="24"/>
          <w:szCs w:val="24"/>
        </w:rPr>
        <w:t>8.</w:t>
      </w:r>
      <w:r>
        <w:rPr>
          <w:rFonts w:hint="eastAsia" w:ascii="仿宋" w:hAnsi="仿宋" w:eastAsia="仿宋" w:cs="宋体"/>
          <w:b/>
          <w:bCs/>
          <w:kern w:val="0"/>
          <w:sz w:val="24"/>
          <w:szCs w:val="24"/>
        </w:rPr>
        <w:t>创新实践竞赛目录以《管理学院创新实践系列赛事清单</w:t>
      </w:r>
      <w:r>
        <w:rPr>
          <w:rFonts w:hint="eastAsia" w:ascii="仿宋" w:hAnsi="仿宋" w:eastAsia="仿宋" w:cs="宋体"/>
          <w:b/>
          <w:bCs/>
          <w:kern w:val="0"/>
          <w:sz w:val="24"/>
          <w:szCs w:val="24"/>
          <w:lang w:eastAsia="zh-CN"/>
        </w:rPr>
        <w:t>（</w:t>
      </w:r>
      <w:r>
        <w:rPr>
          <w:rFonts w:hint="eastAsia" w:ascii="仿宋" w:hAnsi="仿宋" w:eastAsia="仿宋" w:cs="宋体"/>
          <w:b/>
          <w:bCs/>
          <w:kern w:val="0"/>
          <w:sz w:val="24"/>
          <w:szCs w:val="24"/>
          <w:lang w:val="en-US" w:eastAsia="zh-CN"/>
        </w:rPr>
        <w:t>2026年版</w:t>
      </w:r>
      <w:r>
        <w:rPr>
          <w:rFonts w:hint="eastAsia" w:ascii="仿宋" w:hAnsi="仿宋" w:eastAsia="仿宋" w:cs="宋体"/>
          <w:b/>
          <w:bCs/>
          <w:kern w:val="0"/>
          <w:sz w:val="24"/>
          <w:szCs w:val="24"/>
          <w:lang w:eastAsia="zh-CN"/>
        </w:rPr>
        <w:t>）</w:t>
      </w:r>
      <w:r>
        <w:rPr>
          <w:rFonts w:hint="eastAsia" w:ascii="仿宋" w:hAnsi="仿宋" w:eastAsia="仿宋" w:cs="宋体"/>
          <w:b/>
          <w:bCs/>
          <w:kern w:val="0"/>
          <w:sz w:val="24"/>
          <w:szCs w:val="24"/>
        </w:rPr>
        <w:t>》为准。一类赛事是指管理学院特色赛事、研究生创新实践系列大赛（以“</w:t>
      </w:r>
      <w:r>
        <w:rPr>
          <w:rFonts w:ascii="仿宋" w:hAnsi="仿宋" w:eastAsia="仿宋" w:cs="宋体"/>
          <w:b/>
          <w:bCs/>
          <w:kern w:val="0"/>
          <w:sz w:val="24"/>
          <w:szCs w:val="24"/>
        </w:rPr>
        <w:t>中国研究生创新实践系列大赛官方网站</w:t>
      </w:r>
      <w:r>
        <w:rPr>
          <w:rFonts w:hint="eastAsia" w:ascii="仿宋" w:hAnsi="仿宋" w:eastAsia="仿宋" w:cs="宋体"/>
          <w:b/>
          <w:bCs/>
          <w:kern w:val="0"/>
          <w:sz w:val="24"/>
          <w:szCs w:val="24"/>
        </w:rPr>
        <w:t>”为准）；二类赛事是指非研究生创新实践系列大赛、管理学院自主认定的赛事。</w:t>
      </w:r>
      <w:r>
        <w:rPr>
          <w:rFonts w:hint="eastAsia" w:ascii="仿宋" w:hAnsi="仿宋" w:eastAsia="仿宋" w:cs="宋体"/>
          <w:kern w:val="0"/>
          <w:sz w:val="24"/>
          <w:szCs w:val="24"/>
        </w:rPr>
        <w:t>其他不在清单内的，以研究生院认定结果为准或管理学院研究生奖学金评审委员会认定结果为准。</w:t>
      </w:r>
    </w:p>
    <w:p>
      <w:pPr>
        <w:adjustRightInd w:val="0"/>
        <w:snapToGrid w:val="0"/>
        <w:spacing w:line="360" w:lineRule="auto"/>
        <w:rPr>
          <w:rFonts w:ascii="仿宋" w:hAnsi="仿宋" w:eastAsia="仿宋" w:cs="宋体"/>
          <w:color w:val="333333"/>
          <w:kern w:val="0"/>
          <w:sz w:val="24"/>
          <w:szCs w:val="24"/>
        </w:rPr>
      </w:pPr>
      <w:r>
        <w:rPr>
          <w:rFonts w:hint="eastAsia" w:ascii="仿宋" w:hAnsi="仿宋" w:eastAsia="仿宋" w:cs="宋体"/>
          <w:color w:val="333333"/>
          <w:kern w:val="0"/>
          <w:sz w:val="24"/>
          <w:szCs w:val="24"/>
        </w:rPr>
        <w:t>9.参与分和获奖分不重复加分。</w:t>
      </w:r>
    </w:p>
    <w:p>
      <w:pPr>
        <w:adjustRightInd w:val="0"/>
        <w:snapToGrid w:val="0"/>
        <w:spacing w:line="360" w:lineRule="auto"/>
        <w:rPr>
          <w:rFonts w:ascii="仿宋" w:hAnsi="仿宋" w:eastAsia="仿宋" w:cs="宋体"/>
          <w:color w:val="333333"/>
          <w:kern w:val="0"/>
          <w:sz w:val="24"/>
          <w:szCs w:val="24"/>
        </w:rPr>
      </w:pPr>
      <w:r>
        <w:rPr>
          <w:rFonts w:hint="eastAsia" w:ascii="仿宋" w:hAnsi="仿宋" w:eastAsia="仿宋" w:cs="宋体"/>
          <w:color w:val="333333"/>
          <w:kern w:val="0"/>
          <w:sz w:val="24"/>
          <w:szCs w:val="24"/>
        </w:rPr>
        <w:t>10.赛事认定结果以获奖证书或者举办方、组织单位出具的官方证明为准，时间</w:t>
      </w:r>
    </w:p>
    <w:p>
      <w:pPr>
        <w:adjustRightInd w:val="0"/>
        <w:snapToGrid w:val="0"/>
        <w:spacing w:line="360" w:lineRule="auto"/>
        <w:rPr>
          <w:rFonts w:ascii="仿宋" w:hAnsi="仿宋" w:eastAsia="仿宋" w:cs="宋体"/>
          <w:kern w:val="0"/>
          <w:sz w:val="24"/>
          <w:szCs w:val="24"/>
        </w:rPr>
      </w:pPr>
      <w:r>
        <w:rPr>
          <w:rFonts w:hint="eastAsia" w:ascii="仿宋" w:hAnsi="仿宋" w:eastAsia="仿宋" w:cs="宋体"/>
          <w:color w:val="333333"/>
          <w:kern w:val="0"/>
          <w:sz w:val="24"/>
          <w:szCs w:val="24"/>
        </w:rPr>
        <w:t>为上年度9月1日至本年度8月31日。</w:t>
      </w:r>
    </w:p>
    <w:p>
      <w:pPr>
        <w:widowControl/>
        <w:shd w:val="clear" w:color="auto" w:fill="FFFFFF"/>
        <w:adjustRightInd w:val="0"/>
        <w:snapToGrid w:val="0"/>
        <w:spacing w:after="156" w:afterLines="50" w:line="400" w:lineRule="exact"/>
        <w:ind w:firstLine="482" w:firstLineChars="200"/>
        <w:jc w:val="left"/>
        <w:rPr>
          <w:rFonts w:ascii="仿宋" w:hAnsi="仿宋" w:eastAsia="仿宋" w:cs="宋体"/>
          <w:b/>
          <w:bCs/>
          <w:color w:val="333333"/>
          <w:kern w:val="0"/>
          <w:sz w:val="24"/>
          <w:szCs w:val="24"/>
        </w:rPr>
      </w:pPr>
      <w:r>
        <w:rPr>
          <w:rFonts w:hint="eastAsia" w:ascii="仿宋" w:hAnsi="仿宋" w:eastAsia="仿宋" w:cs="宋体"/>
          <w:b/>
          <w:bCs/>
          <w:color w:val="333333"/>
          <w:kern w:val="0"/>
          <w:sz w:val="24"/>
          <w:szCs w:val="24"/>
        </w:rPr>
        <w:t>（4）其他科研成果（C4）</w:t>
      </w:r>
    </w:p>
    <w:tbl>
      <w:tblPr>
        <w:tblStyle w:val="9"/>
        <w:tblW w:w="84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1"/>
        <w:gridCol w:w="4414"/>
        <w:gridCol w:w="2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6235" w:type="dxa"/>
            <w:gridSpan w:val="2"/>
            <w:vAlign w:val="center"/>
          </w:tcPr>
          <w:p>
            <w:pPr>
              <w:widowControl/>
              <w:adjustRightInd w:val="0"/>
              <w:snapToGrid w:val="0"/>
              <w:jc w:val="center"/>
              <w:rPr>
                <w:rFonts w:ascii="仿宋" w:hAnsi="仿宋" w:eastAsia="仿宋" w:cs="宋体"/>
                <w:b/>
                <w:bCs/>
                <w:color w:val="333333"/>
                <w:kern w:val="0"/>
                <w:sz w:val="24"/>
                <w:szCs w:val="24"/>
              </w:rPr>
            </w:pPr>
            <w:r>
              <w:rPr>
                <w:rFonts w:hint="eastAsia" w:ascii="仿宋" w:hAnsi="仿宋" w:eastAsia="仿宋" w:cs="宋体"/>
                <w:b/>
                <w:bCs/>
                <w:color w:val="333333"/>
                <w:kern w:val="0"/>
                <w:sz w:val="24"/>
                <w:szCs w:val="24"/>
              </w:rPr>
              <w:t>项目</w:t>
            </w:r>
          </w:p>
        </w:tc>
        <w:tc>
          <w:tcPr>
            <w:tcW w:w="2204" w:type="dxa"/>
            <w:vAlign w:val="center"/>
          </w:tcPr>
          <w:p>
            <w:pPr>
              <w:widowControl/>
              <w:adjustRightInd w:val="0"/>
              <w:snapToGrid w:val="0"/>
              <w:jc w:val="center"/>
              <w:rPr>
                <w:rFonts w:ascii="仿宋" w:hAnsi="仿宋" w:eastAsia="仿宋" w:cs="宋体"/>
                <w:b/>
                <w:bCs/>
                <w:color w:val="333333"/>
                <w:kern w:val="0"/>
                <w:sz w:val="24"/>
                <w:szCs w:val="24"/>
              </w:rPr>
            </w:pPr>
            <w:r>
              <w:rPr>
                <w:rFonts w:hint="eastAsia" w:ascii="仿宋" w:hAnsi="仿宋" w:eastAsia="仿宋" w:cs="宋体"/>
                <w:b/>
                <w:bCs/>
                <w:color w:val="333333"/>
                <w:kern w:val="0"/>
                <w:sz w:val="24"/>
                <w:szCs w:val="24"/>
              </w:rPr>
              <w:t>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821" w:type="dxa"/>
            <w:vMerge w:val="restart"/>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宣读论文</w:t>
            </w:r>
          </w:p>
        </w:tc>
        <w:tc>
          <w:tcPr>
            <w:tcW w:w="4414" w:type="dxa"/>
            <w:vAlign w:val="center"/>
          </w:tcPr>
          <w:p>
            <w:pPr>
              <w:widowControl/>
              <w:adjustRightInd w:val="0"/>
              <w:snapToGrid w:val="0"/>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国际、国内重要会议</w:t>
            </w:r>
          </w:p>
        </w:tc>
        <w:tc>
          <w:tcPr>
            <w:tcW w:w="2204" w:type="dxa"/>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5分/篇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821" w:type="dxa"/>
            <w:vMerge w:val="continue"/>
            <w:vAlign w:val="center"/>
          </w:tcPr>
          <w:p>
            <w:pPr>
              <w:widowControl/>
              <w:adjustRightInd w:val="0"/>
              <w:snapToGrid w:val="0"/>
              <w:jc w:val="center"/>
              <w:rPr>
                <w:rFonts w:ascii="仿宋" w:hAnsi="仿宋" w:eastAsia="仿宋" w:cs="宋体"/>
                <w:color w:val="333333"/>
                <w:kern w:val="0"/>
                <w:sz w:val="24"/>
                <w:szCs w:val="24"/>
              </w:rPr>
            </w:pPr>
          </w:p>
        </w:tc>
        <w:tc>
          <w:tcPr>
            <w:tcW w:w="4414" w:type="dxa"/>
            <w:vAlign w:val="center"/>
          </w:tcPr>
          <w:p>
            <w:pPr>
              <w:widowControl/>
              <w:adjustRightInd w:val="0"/>
              <w:snapToGrid w:val="0"/>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国际、国内一般会议</w:t>
            </w:r>
          </w:p>
        </w:tc>
        <w:tc>
          <w:tcPr>
            <w:tcW w:w="2204" w:type="dxa"/>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3分/篇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821" w:type="dxa"/>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编著学术</w:t>
            </w:r>
          </w:p>
        </w:tc>
        <w:tc>
          <w:tcPr>
            <w:tcW w:w="4414" w:type="dxa"/>
            <w:vAlign w:val="center"/>
          </w:tcPr>
          <w:p>
            <w:pPr>
              <w:widowControl/>
              <w:adjustRightInd w:val="0"/>
              <w:snapToGrid w:val="0"/>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参加编著学术著作达</w:t>
            </w:r>
            <w:r>
              <w:rPr>
                <w:rFonts w:ascii="仿宋" w:hAnsi="仿宋" w:eastAsia="仿宋" w:cs="宋体"/>
                <w:color w:val="333333"/>
                <w:kern w:val="0"/>
                <w:sz w:val="24"/>
                <w:szCs w:val="24"/>
              </w:rPr>
              <w:t>5</w:t>
            </w:r>
            <w:r>
              <w:rPr>
                <w:rFonts w:hint="eastAsia" w:ascii="仿宋" w:hAnsi="仿宋" w:eastAsia="仿宋" w:cs="宋体"/>
                <w:color w:val="333333"/>
                <w:kern w:val="0"/>
                <w:sz w:val="24"/>
                <w:szCs w:val="24"/>
              </w:rPr>
              <w:t>千字以上；</w:t>
            </w:r>
          </w:p>
          <w:p>
            <w:pPr>
              <w:widowControl/>
              <w:adjustRightInd w:val="0"/>
              <w:snapToGrid w:val="0"/>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参加编写教材</w:t>
            </w:r>
            <w:r>
              <w:rPr>
                <w:rFonts w:ascii="仿宋" w:hAnsi="仿宋" w:eastAsia="仿宋" w:cs="宋体"/>
                <w:color w:val="333333"/>
                <w:kern w:val="0"/>
                <w:sz w:val="24"/>
                <w:szCs w:val="24"/>
              </w:rPr>
              <w:t>1</w:t>
            </w:r>
            <w:r>
              <w:rPr>
                <w:rFonts w:hint="eastAsia" w:ascii="仿宋" w:hAnsi="仿宋" w:eastAsia="仿宋" w:cs="宋体"/>
                <w:color w:val="333333"/>
                <w:kern w:val="0"/>
                <w:sz w:val="24"/>
                <w:szCs w:val="24"/>
              </w:rPr>
              <w:t>万字以上；</w:t>
            </w:r>
          </w:p>
          <w:p>
            <w:pPr>
              <w:widowControl/>
              <w:adjustRightInd w:val="0"/>
              <w:snapToGrid w:val="0"/>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参加翻译学术著作达</w:t>
            </w:r>
            <w:r>
              <w:rPr>
                <w:rFonts w:ascii="仿宋" w:hAnsi="仿宋" w:eastAsia="仿宋" w:cs="宋体"/>
                <w:color w:val="333333"/>
                <w:kern w:val="0"/>
                <w:sz w:val="24"/>
                <w:szCs w:val="24"/>
              </w:rPr>
              <w:t>2</w:t>
            </w:r>
            <w:r>
              <w:rPr>
                <w:rFonts w:hint="eastAsia" w:ascii="仿宋" w:hAnsi="仿宋" w:eastAsia="仿宋" w:cs="宋体"/>
                <w:color w:val="333333"/>
                <w:kern w:val="0"/>
                <w:sz w:val="24"/>
                <w:szCs w:val="24"/>
              </w:rPr>
              <w:t>万字以上</w:t>
            </w:r>
          </w:p>
        </w:tc>
        <w:tc>
          <w:tcPr>
            <w:tcW w:w="2204" w:type="dxa"/>
            <w:vAlign w:val="center"/>
          </w:tcPr>
          <w:p>
            <w:pPr>
              <w:widowControl/>
              <w:adjustRightInd w:val="0"/>
              <w:snapToGrid w:val="0"/>
              <w:jc w:val="center"/>
              <w:rPr>
                <w:rFonts w:ascii="仿宋" w:hAnsi="仿宋" w:eastAsia="仿宋" w:cs="宋体"/>
                <w:color w:val="333333"/>
                <w:kern w:val="0"/>
                <w:sz w:val="24"/>
                <w:szCs w:val="24"/>
              </w:rPr>
            </w:pPr>
            <w:r>
              <w:rPr>
                <w:rFonts w:ascii="仿宋" w:hAnsi="仿宋" w:eastAsia="仿宋" w:cs="宋体"/>
                <w:color w:val="333333"/>
                <w:kern w:val="0"/>
                <w:sz w:val="24"/>
                <w:szCs w:val="24"/>
              </w:rPr>
              <w:t>5</w:t>
            </w:r>
            <w:r>
              <w:rPr>
                <w:rFonts w:hint="eastAsia" w:ascii="仿宋" w:hAnsi="仿宋" w:eastAsia="仿宋" w:cs="宋体"/>
                <w:color w:val="333333"/>
                <w:kern w:val="0"/>
                <w:sz w:val="24"/>
                <w:szCs w:val="24"/>
              </w:rPr>
              <w:t>分</w:t>
            </w:r>
            <w:r>
              <w:rPr>
                <w:rFonts w:ascii="仿宋" w:hAnsi="仿宋" w:eastAsia="仿宋" w:cs="宋体"/>
                <w:color w:val="333333"/>
                <w:kern w:val="0"/>
                <w:sz w:val="24"/>
                <w:szCs w:val="24"/>
              </w:rPr>
              <w:t>/</w:t>
            </w:r>
            <w:r>
              <w:rPr>
                <w:rFonts w:hint="eastAsia" w:ascii="仿宋" w:hAnsi="仿宋" w:eastAsia="仿宋" w:cs="宋体"/>
                <w:color w:val="333333"/>
                <w:kern w:val="0"/>
                <w:sz w:val="24"/>
                <w:szCs w:val="24"/>
              </w:rPr>
              <w:t>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821" w:type="dxa"/>
            <w:vMerge w:val="restart"/>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发明专利</w:t>
            </w:r>
          </w:p>
        </w:tc>
        <w:tc>
          <w:tcPr>
            <w:tcW w:w="4414" w:type="dxa"/>
            <w:vAlign w:val="center"/>
          </w:tcPr>
          <w:p>
            <w:pPr>
              <w:widowControl/>
              <w:adjustRightInd w:val="0"/>
              <w:snapToGrid w:val="0"/>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国家发明专利授权</w:t>
            </w:r>
          </w:p>
        </w:tc>
        <w:tc>
          <w:tcPr>
            <w:tcW w:w="2204" w:type="dxa"/>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10分/项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821" w:type="dxa"/>
            <w:vMerge w:val="continue"/>
            <w:vAlign w:val="center"/>
          </w:tcPr>
          <w:p>
            <w:pPr>
              <w:widowControl/>
              <w:adjustRightInd w:val="0"/>
              <w:snapToGrid w:val="0"/>
              <w:jc w:val="left"/>
              <w:rPr>
                <w:rFonts w:ascii="仿宋" w:hAnsi="仿宋" w:eastAsia="仿宋" w:cs="宋体"/>
                <w:color w:val="333333"/>
                <w:kern w:val="0"/>
                <w:sz w:val="24"/>
                <w:szCs w:val="24"/>
              </w:rPr>
            </w:pPr>
          </w:p>
        </w:tc>
        <w:tc>
          <w:tcPr>
            <w:tcW w:w="4414" w:type="dxa"/>
            <w:vAlign w:val="center"/>
          </w:tcPr>
          <w:p>
            <w:pPr>
              <w:widowControl/>
              <w:adjustRightInd w:val="0"/>
              <w:snapToGrid w:val="0"/>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国家实用新型专利授权或软件著作权</w:t>
            </w:r>
          </w:p>
        </w:tc>
        <w:tc>
          <w:tcPr>
            <w:tcW w:w="2204" w:type="dxa"/>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5分/项</w:t>
            </w:r>
          </w:p>
        </w:tc>
      </w:tr>
    </w:tbl>
    <w:p>
      <w:pPr>
        <w:widowControl/>
        <w:shd w:val="clear" w:color="auto" w:fill="FFFFFF"/>
        <w:adjustRightInd w:val="0"/>
        <w:snapToGrid w:val="0"/>
        <w:spacing w:before="156" w:beforeLines="50" w:line="360" w:lineRule="auto"/>
        <w:jc w:val="left"/>
        <w:rPr>
          <w:rFonts w:ascii="仿宋" w:hAnsi="仿宋" w:eastAsia="仿宋" w:cs="宋体"/>
          <w:b/>
          <w:bCs/>
          <w:color w:val="333333"/>
          <w:kern w:val="0"/>
          <w:sz w:val="24"/>
          <w:szCs w:val="24"/>
        </w:rPr>
      </w:pPr>
      <w:r>
        <w:rPr>
          <w:rFonts w:hint="eastAsia" w:ascii="仿宋" w:hAnsi="仿宋" w:eastAsia="仿宋" w:cs="宋体"/>
          <w:b/>
          <w:bCs/>
          <w:color w:val="333333"/>
          <w:kern w:val="0"/>
          <w:sz w:val="24"/>
          <w:szCs w:val="24"/>
        </w:rPr>
        <w:t>说明：</w:t>
      </w:r>
    </w:p>
    <w:p>
      <w:pPr>
        <w:adjustRightInd w:val="0"/>
        <w:snapToGrid w:val="0"/>
        <w:spacing w:line="360" w:lineRule="auto"/>
        <w:rPr>
          <w:rFonts w:ascii="仿宋" w:hAnsi="仿宋" w:eastAsia="仿宋" w:cs="宋体"/>
          <w:color w:val="333333"/>
          <w:kern w:val="0"/>
          <w:sz w:val="24"/>
          <w:szCs w:val="24"/>
        </w:rPr>
      </w:pPr>
      <w:r>
        <w:rPr>
          <w:rFonts w:hint="eastAsia" w:ascii="仿宋" w:hAnsi="仿宋" w:eastAsia="仿宋" w:cs="宋体"/>
          <w:color w:val="333333"/>
          <w:kern w:val="0"/>
          <w:sz w:val="24"/>
          <w:szCs w:val="24"/>
        </w:rPr>
        <w:t>1.论文宣读加分仅针对实际参与宣读且为论文作者的人员（不区分作者顺序），并需提供如</w:t>
      </w:r>
      <w:r>
        <w:rPr>
          <w:rFonts w:hint="eastAsia" w:ascii="仿宋" w:hAnsi="仿宋" w:eastAsia="仿宋" w:cs="宋体"/>
          <w:b/>
          <w:bCs/>
          <w:color w:val="333333"/>
          <w:kern w:val="0"/>
          <w:sz w:val="24"/>
          <w:szCs w:val="24"/>
        </w:rPr>
        <w:t>会议指南中显著标注宣读者姓名、会议主办方出具的宣读证书、本人宣读现场实拍图片</w:t>
      </w:r>
      <w:r>
        <w:rPr>
          <w:rFonts w:hint="eastAsia" w:ascii="仿宋" w:hAnsi="仿宋" w:eastAsia="仿宋" w:cs="宋体"/>
          <w:color w:val="333333"/>
          <w:kern w:val="0"/>
          <w:sz w:val="24"/>
          <w:szCs w:val="24"/>
        </w:rPr>
        <w:t>等证明材料。</w:t>
      </w:r>
    </w:p>
    <w:p>
      <w:pPr>
        <w:widowControl/>
        <w:shd w:val="clear" w:color="auto" w:fill="FFFFFF"/>
        <w:adjustRightInd w:val="0"/>
        <w:snapToGrid w:val="0"/>
        <w:spacing w:line="360" w:lineRule="auto"/>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2.同一篇文章在不同会议上重复宣读的，取最高分，不累加。</w:t>
      </w:r>
    </w:p>
    <w:p>
      <w:pPr>
        <w:widowControl/>
        <w:shd w:val="clear" w:color="auto" w:fill="FFFFFF"/>
        <w:adjustRightInd w:val="0"/>
        <w:snapToGrid w:val="0"/>
        <w:spacing w:line="360" w:lineRule="auto"/>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3.</w:t>
      </w:r>
      <w:r>
        <w:rPr>
          <w:rFonts w:hint="eastAsia"/>
        </w:rPr>
        <w:t xml:space="preserve"> </w:t>
      </w:r>
      <w:r>
        <w:rPr>
          <w:rFonts w:hint="eastAsia" w:ascii="仿宋" w:hAnsi="仿宋" w:eastAsia="仿宋" w:cs="宋体"/>
          <w:color w:val="333333"/>
          <w:kern w:val="0"/>
          <w:sz w:val="24"/>
          <w:szCs w:val="24"/>
        </w:rPr>
        <w:t>被认定为学术会议的会议，名称中应有“学术会议”、“论坛”、“研讨会”等字样，省部级及以上的学术会议，是指省科协、省级学会、省级研究会及省部级以上的科协、学会、研究会举办的冠名为学术会议（包括年会）、学术论坛、研讨会的会议。</w:t>
      </w:r>
    </w:p>
    <w:p>
      <w:pPr>
        <w:widowControl/>
        <w:shd w:val="clear" w:color="auto" w:fill="FFFFFF"/>
        <w:adjustRightInd w:val="0"/>
        <w:snapToGrid w:val="0"/>
        <w:spacing w:line="360" w:lineRule="auto"/>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4.</w:t>
      </w:r>
      <w:r>
        <w:rPr>
          <w:rFonts w:hint="eastAsia"/>
        </w:rPr>
        <w:t xml:space="preserve"> </w:t>
      </w:r>
      <w:r>
        <w:rPr>
          <w:rFonts w:hint="eastAsia" w:ascii="仿宋" w:hAnsi="仿宋" w:eastAsia="仿宋" w:cs="宋体"/>
          <w:color w:val="333333"/>
          <w:kern w:val="0"/>
          <w:sz w:val="24"/>
          <w:szCs w:val="24"/>
        </w:rPr>
        <w:t>重要会议认定范围为：</w:t>
      </w:r>
    </w:p>
    <w:p>
      <w:pPr>
        <w:widowControl/>
        <w:shd w:val="clear" w:color="auto" w:fill="FFFFFF"/>
        <w:adjustRightInd w:val="0"/>
        <w:snapToGrid w:val="0"/>
        <w:spacing w:line="360" w:lineRule="auto"/>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①会议论文能被EI或CPCI检索；</w:t>
      </w:r>
    </w:p>
    <w:p>
      <w:pPr>
        <w:widowControl/>
        <w:shd w:val="clear" w:color="auto" w:fill="FFFFFF"/>
        <w:adjustRightInd w:val="0"/>
        <w:snapToGrid w:val="0"/>
        <w:spacing w:line="360" w:lineRule="auto"/>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②举办10届及以上的省部级学术会议、国际学术会议、全国性学术会议；</w:t>
      </w:r>
    </w:p>
    <w:p>
      <w:pPr>
        <w:widowControl/>
        <w:shd w:val="clear" w:color="auto" w:fill="FFFFFF"/>
        <w:adjustRightInd w:val="0"/>
        <w:snapToGrid w:val="0"/>
        <w:spacing w:line="360" w:lineRule="auto"/>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③各专业在《</w:t>
      </w:r>
      <w:r>
        <w:rPr>
          <w:rFonts w:hint="eastAsia" w:ascii="仿宋" w:hAnsi="仿宋" w:eastAsia="仿宋" w:cs="宋体"/>
          <w:kern w:val="0"/>
          <w:sz w:val="24"/>
          <w:szCs w:val="24"/>
        </w:rPr>
        <w:t>管理学院研究生申请学位学术成果明细（202</w:t>
      </w:r>
      <w:r>
        <w:rPr>
          <w:rFonts w:ascii="仿宋" w:hAnsi="仿宋" w:eastAsia="仿宋" w:cs="宋体"/>
          <w:kern w:val="0"/>
          <w:sz w:val="24"/>
          <w:szCs w:val="24"/>
        </w:rPr>
        <w:t>5</w:t>
      </w:r>
      <w:r>
        <w:rPr>
          <w:rFonts w:hint="eastAsia" w:ascii="仿宋" w:hAnsi="仿宋" w:eastAsia="仿宋" w:cs="宋体"/>
          <w:kern w:val="0"/>
          <w:sz w:val="24"/>
          <w:szCs w:val="24"/>
        </w:rPr>
        <w:t>版）</w:t>
      </w:r>
      <w:r>
        <w:rPr>
          <w:rFonts w:hint="eastAsia" w:ascii="仿宋" w:hAnsi="仿宋" w:eastAsia="仿宋" w:cs="宋体"/>
          <w:color w:val="333333"/>
          <w:kern w:val="0"/>
          <w:sz w:val="24"/>
          <w:szCs w:val="24"/>
        </w:rPr>
        <w:t>》中确定的会议级别为准。</w:t>
      </w:r>
    </w:p>
    <w:p>
      <w:pPr>
        <w:widowControl/>
        <w:shd w:val="clear" w:color="auto" w:fill="FFFFFF"/>
        <w:adjustRightInd w:val="0"/>
        <w:snapToGrid w:val="0"/>
        <w:spacing w:line="360" w:lineRule="auto"/>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5.一般会议认定范围为：举办10届以下的省部级学术会议或国际学术会议。</w:t>
      </w:r>
    </w:p>
    <w:p>
      <w:pPr>
        <w:widowControl/>
        <w:shd w:val="clear" w:color="auto" w:fill="FFFFFF"/>
        <w:adjustRightInd w:val="0"/>
        <w:snapToGrid w:val="0"/>
        <w:spacing w:line="360" w:lineRule="auto"/>
        <w:rPr>
          <w:rFonts w:ascii="仿宋" w:hAnsi="仿宋" w:eastAsia="仿宋" w:cs="宋体"/>
          <w:color w:val="333333"/>
          <w:kern w:val="0"/>
          <w:sz w:val="24"/>
          <w:szCs w:val="24"/>
        </w:rPr>
      </w:pPr>
      <w:r>
        <w:rPr>
          <w:rFonts w:hint="eastAsia" w:ascii="仿宋" w:hAnsi="仿宋" w:eastAsia="仿宋" w:cs="宋体"/>
          <w:color w:val="333333"/>
          <w:kern w:val="0"/>
          <w:sz w:val="24"/>
          <w:szCs w:val="24"/>
        </w:rPr>
        <w:t>6.个人独著或参与的著作，需出版，书中须明确说明参与的具体章节，方可加分。</w:t>
      </w:r>
    </w:p>
    <w:p>
      <w:pPr>
        <w:widowControl/>
        <w:adjustRightInd w:val="0"/>
        <w:snapToGrid w:val="0"/>
        <w:spacing w:line="360" w:lineRule="auto"/>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7.专利和软件著作权应与申请人所学专业有关。</w:t>
      </w:r>
    </w:p>
    <w:p>
      <w:pPr>
        <w:widowControl/>
        <w:adjustRightInd w:val="0"/>
        <w:snapToGrid w:val="0"/>
        <w:spacing w:line="360" w:lineRule="auto"/>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8.学生本人为发明权人第一人且发明单位为武汉理工大学。</w:t>
      </w:r>
    </w:p>
    <w:p>
      <w:pPr>
        <w:widowControl/>
        <w:adjustRightInd w:val="0"/>
        <w:snapToGrid w:val="0"/>
        <w:spacing w:line="360" w:lineRule="auto"/>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9.专利证书时间为上年度</w:t>
      </w:r>
      <w:r>
        <w:rPr>
          <w:rFonts w:ascii="仿宋" w:hAnsi="仿宋" w:eastAsia="仿宋" w:cs="宋体"/>
          <w:color w:val="333333"/>
          <w:kern w:val="0"/>
          <w:sz w:val="24"/>
          <w:szCs w:val="24"/>
        </w:rPr>
        <w:t>9</w:t>
      </w:r>
      <w:r>
        <w:rPr>
          <w:rFonts w:hint="eastAsia" w:ascii="仿宋" w:hAnsi="仿宋" w:eastAsia="仿宋" w:cs="宋体"/>
          <w:color w:val="333333"/>
          <w:kern w:val="0"/>
          <w:sz w:val="24"/>
          <w:szCs w:val="24"/>
        </w:rPr>
        <w:t>月</w:t>
      </w:r>
      <w:r>
        <w:rPr>
          <w:rFonts w:ascii="仿宋" w:hAnsi="仿宋" w:eastAsia="仿宋" w:cs="宋体"/>
          <w:color w:val="333333"/>
          <w:kern w:val="0"/>
          <w:sz w:val="24"/>
          <w:szCs w:val="24"/>
        </w:rPr>
        <w:t>1</w:t>
      </w:r>
      <w:r>
        <w:rPr>
          <w:rFonts w:hint="eastAsia" w:ascii="仿宋" w:hAnsi="仿宋" w:eastAsia="仿宋" w:cs="宋体"/>
          <w:color w:val="333333"/>
          <w:kern w:val="0"/>
          <w:sz w:val="24"/>
          <w:szCs w:val="24"/>
        </w:rPr>
        <w:t>日至本年度</w:t>
      </w:r>
      <w:r>
        <w:rPr>
          <w:rFonts w:ascii="仿宋" w:hAnsi="仿宋" w:eastAsia="仿宋" w:cs="宋体"/>
          <w:color w:val="333333"/>
          <w:kern w:val="0"/>
          <w:sz w:val="24"/>
          <w:szCs w:val="24"/>
        </w:rPr>
        <w:t>8</w:t>
      </w:r>
      <w:r>
        <w:rPr>
          <w:rFonts w:hint="eastAsia" w:ascii="仿宋" w:hAnsi="仿宋" w:eastAsia="仿宋" w:cs="宋体"/>
          <w:color w:val="333333"/>
          <w:kern w:val="0"/>
          <w:sz w:val="24"/>
          <w:szCs w:val="24"/>
        </w:rPr>
        <w:t>月31日。</w:t>
      </w:r>
    </w:p>
    <w:p>
      <w:pPr>
        <w:widowControl/>
        <w:shd w:val="clear" w:color="auto" w:fill="FFFFFF"/>
        <w:adjustRightInd w:val="0"/>
        <w:snapToGrid w:val="0"/>
        <w:spacing w:line="360" w:lineRule="auto"/>
        <w:jc w:val="left"/>
        <w:rPr>
          <w:rFonts w:ascii="仿宋" w:hAnsi="仿宋" w:eastAsia="仿宋" w:cs="宋体"/>
          <w:b/>
          <w:color w:val="333333"/>
          <w:kern w:val="0"/>
          <w:sz w:val="28"/>
          <w:szCs w:val="28"/>
        </w:rPr>
      </w:pPr>
      <w:r>
        <w:rPr>
          <w:rFonts w:hint="eastAsia" w:ascii="仿宋" w:hAnsi="仿宋" w:eastAsia="仿宋" w:cs="宋体"/>
          <w:b/>
          <w:color w:val="333333"/>
          <w:kern w:val="0"/>
          <w:sz w:val="28"/>
          <w:szCs w:val="28"/>
        </w:rPr>
        <w:t>四、社会活动</w:t>
      </w:r>
    </w:p>
    <w:tbl>
      <w:tblPr>
        <w:tblStyle w:val="9"/>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429"/>
        <w:gridCol w:w="1442"/>
        <w:gridCol w:w="1843"/>
        <w:gridCol w:w="2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74" w:type="dxa"/>
            <w:gridSpan w:val="4"/>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b/>
                <w:color w:val="333333"/>
                <w:kern w:val="0"/>
                <w:sz w:val="24"/>
                <w:szCs w:val="24"/>
              </w:rPr>
            </w:pPr>
            <w:r>
              <w:rPr>
                <w:rFonts w:hint="eastAsia" w:ascii="仿宋" w:hAnsi="仿宋" w:eastAsia="仿宋" w:cs="宋体"/>
                <w:b/>
                <w:color w:val="333333"/>
                <w:kern w:val="0"/>
                <w:sz w:val="24"/>
                <w:szCs w:val="24"/>
              </w:rPr>
              <w:t>项目</w:t>
            </w:r>
          </w:p>
        </w:tc>
        <w:tc>
          <w:tcPr>
            <w:tcW w:w="24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b/>
                <w:color w:val="333333"/>
                <w:kern w:val="0"/>
                <w:sz w:val="24"/>
                <w:szCs w:val="24"/>
              </w:rPr>
            </w:pPr>
            <w:r>
              <w:rPr>
                <w:rFonts w:hint="eastAsia" w:ascii="仿宋" w:hAnsi="仿宋" w:eastAsia="仿宋" w:cs="宋体"/>
                <w:b/>
                <w:color w:val="333333"/>
                <w:kern w:val="0"/>
                <w:sz w:val="24"/>
                <w:szCs w:val="24"/>
              </w:rPr>
              <w:t>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60"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bCs/>
                <w:color w:val="333333"/>
                <w:kern w:val="0"/>
                <w:sz w:val="24"/>
                <w:szCs w:val="24"/>
              </w:rPr>
              <w:t>社会活动类竞赛</w:t>
            </w:r>
          </w:p>
        </w:tc>
        <w:tc>
          <w:tcPr>
            <w:tcW w:w="1429"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省级及以上</w:t>
            </w:r>
          </w:p>
        </w:tc>
        <w:tc>
          <w:tcPr>
            <w:tcW w:w="1442"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团体竞赛</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一等奖</w:t>
            </w:r>
          </w:p>
        </w:tc>
        <w:tc>
          <w:tcPr>
            <w:tcW w:w="24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ascii="仿宋" w:hAnsi="仿宋" w:eastAsia="仿宋" w:cs="宋体"/>
                <w:color w:val="333333"/>
                <w:kern w:val="0"/>
                <w:sz w:val="24"/>
                <w:szCs w:val="24"/>
              </w:rPr>
              <w:t>7</w:t>
            </w:r>
            <w:r>
              <w:rPr>
                <w:rFonts w:hint="eastAsia" w:ascii="仿宋" w:hAnsi="仿宋" w:eastAsia="仿宋" w:cs="宋体"/>
                <w:color w:val="333333"/>
                <w:kern w:val="0"/>
                <w:sz w:val="24"/>
                <w:szCs w:val="24"/>
              </w:rPr>
              <w:t>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60"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bCs/>
                <w:color w:val="333333"/>
                <w:kern w:val="0"/>
                <w:sz w:val="24"/>
                <w:szCs w:val="24"/>
              </w:rPr>
            </w:pPr>
          </w:p>
        </w:tc>
        <w:tc>
          <w:tcPr>
            <w:tcW w:w="1429"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442"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8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二等奖</w:t>
            </w:r>
          </w:p>
        </w:tc>
        <w:tc>
          <w:tcPr>
            <w:tcW w:w="24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ascii="仿宋" w:hAnsi="仿宋" w:eastAsia="仿宋" w:cs="宋体"/>
                <w:color w:val="333333"/>
                <w:kern w:val="0"/>
                <w:sz w:val="24"/>
                <w:szCs w:val="24"/>
              </w:rPr>
              <w:t>5.6</w:t>
            </w:r>
            <w:r>
              <w:rPr>
                <w:rFonts w:hint="eastAsia" w:ascii="仿宋" w:hAnsi="仿宋" w:eastAsia="仿宋" w:cs="宋体"/>
                <w:color w:val="333333"/>
                <w:kern w:val="0"/>
                <w:sz w:val="24"/>
                <w:szCs w:val="24"/>
              </w:rPr>
              <w:t>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60"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bCs/>
                <w:color w:val="333333"/>
                <w:kern w:val="0"/>
                <w:sz w:val="24"/>
                <w:szCs w:val="24"/>
              </w:rPr>
            </w:pPr>
          </w:p>
        </w:tc>
        <w:tc>
          <w:tcPr>
            <w:tcW w:w="1429"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442" w:type="dxa"/>
            <w:vMerge w:val="continue"/>
            <w:tcBorders>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8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三等奖</w:t>
            </w:r>
          </w:p>
        </w:tc>
        <w:tc>
          <w:tcPr>
            <w:tcW w:w="24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ascii="仿宋" w:hAnsi="仿宋" w:eastAsia="仿宋" w:cs="宋体"/>
                <w:color w:val="333333"/>
                <w:kern w:val="0"/>
                <w:sz w:val="24"/>
                <w:szCs w:val="24"/>
              </w:rPr>
              <w:t>4.2</w:t>
            </w:r>
            <w:r>
              <w:rPr>
                <w:rFonts w:hint="eastAsia" w:ascii="仿宋" w:hAnsi="仿宋" w:eastAsia="仿宋" w:cs="宋体"/>
                <w:color w:val="333333"/>
                <w:kern w:val="0"/>
                <w:sz w:val="24"/>
                <w:szCs w:val="24"/>
              </w:rPr>
              <w:t>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60"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429"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442"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个人竞赛</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一等奖</w:t>
            </w:r>
          </w:p>
        </w:tc>
        <w:tc>
          <w:tcPr>
            <w:tcW w:w="24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10分/人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60"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429"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442"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8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二等奖</w:t>
            </w:r>
          </w:p>
        </w:tc>
        <w:tc>
          <w:tcPr>
            <w:tcW w:w="24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ascii="仿宋" w:hAnsi="仿宋" w:eastAsia="仿宋" w:cs="宋体"/>
                <w:color w:val="333333"/>
                <w:kern w:val="0"/>
                <w:sz w:val="24"/>
                <w:szCs w:val="24"/>
              </w:rPr>
              <w:t>8</w:t>
            </w:r>
            <w:r>
              <w:rPr>
                <w:rFonts w:hint="eastAsia" w:ascii="仿宋" w:hAnsi="仿宋" w:eastAsia="仿宋" w:cs="宋体"/>
                <w:color w:val="333333"/>
                <w:kern w:val="0"/>
                <w:sz w:val="24"/>
                <w:szCs w:val="24"/>
              </w:rPr>
              <w:t>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60"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429" w:type="dxa"/>
            <w:vMerge w:val="continue"/>
            <w:tcBorders>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442" w:type="dxa"/>
            <w:vMerge w:val="continue"/>
            <w:tcBorders>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8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三等奖</w:t>
            </w:r>
          </w:p>
        </w:tc>
        <w:tc>
          <w:tcPr>
            <w:tcW w:w="24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ascii="仿宋" w:hAnsi="仿宋" w:eastAsia="仿宋" w:cs="宋体"/>
                <w:color w:val="333333"/>
                <w:kern w:val="0"/>
                <w:sz w:val="24"/>
                <w:szCs w:val="24"/>
              </w:rPr>
              <w:t>6</w:t>
            </w:r>
            <w:r>
              <w:rPr>
                <w:rFonts w:hint="eastAsia" w:ascii="仿宋" w:hAnsi="仿宋" w:eastAsia="仿宋" w:cs="宋体"/>
                <w:color w:val="333333"/>
                <w:kern w:val="0"/>
                <w:sz w:val="24"/>
                <w:szCs w:val="24"/>
              </w:rPr>
              <w:t>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60"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429"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校级</w:t>
            </w:r>
          </w:p>
        </w:tc>
        <w:tc>
          <w:tcPr>
            <w:tcW w:w="1442"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团体竞赛</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一等奖</w:t>
            </w:r>
          </w:p>
        </w:tc>
        <w:tc>
          <w:tcPr>
            <w:tcW w:w="2443" w:type="dxa"/>
            <w:tcBorders>
              <w:top w:val="single" w:color="auto" w:sz="4" w:space="0"/>
              <w:left w:val="single" w:color="auto" w:sz="4" w:space="0"/>
              <w:bottom w:val="single" w:color="auto" w:sz="4" w:space="0"/>
              <w:right w:val="single" w:color="auto" w:sz="4" w:space="0"/>
            </w:tcBorders>
            <w:vAlign w:val="center"/>
          </w:tcPr>
          <w:p>
            <w:pPr>
              <w:shd w:val="clear" w:color="auto" w:fill="FFFFFF"/>
              <w:adjustRightInd w:val="0"/>
              <w:snapToGrid w:val="0"/>
              <w:jc w:val="center"/>
              <w:rPr>
                <w:rFonts w:ascii="仿宋" w:hAnsi="仿宋" w:eastAsia="仿宋" w:cs="宋体"/>
                <w:color w:val="333333"/>
                <w:kern w:val="0"/>
                <w:sz w:val="24"/>
                <w:szCs w:val="24"/>
              </w:rPr>
            </w:pPr>
            <w:r>
              <w:rPr>
                <w:rFonts w:ascii="仿宋" w:hAnsi="仿宋" w:eastAsia="仿宋" w:cs="宋体"/>
                <w:color w:val="333333"/>
                <w:kern w:val="0"/>
                <w:sz w:val="24"/>
                <w:szCs w:val="24"/>
              </w:rPr>
              <w:t>4.2</w:t>
            </w:r>
            <w:r>
              <w:rPr>
                <w:rFonts w:hint="eastAsia" w:ascii="仿宋" w:hAnsi="仿宋" w:eastAsia="仿宋" w:cs="宋体"/>
                <w:color w:val="333333"/>
                <w:kern w:val="0"/>
                <w:sz w:val="24"/>
                <w:szCs w:val="24"/>
              </w:rPr>
              <w:t>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60"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429"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442"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8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二等奖</w:t>
            </w:r>
          </w:p>
        </w:tc>
        <w:tc>
          <w:tcPr>
            <w:tcW w:w="2443" w:type="dxa"/>
            <w:tcBorders>
              <w:top w:val="single" w:color="auto" w:sz="4" w:space="0"/>
              <w:left w:val="single" w:color="auto" w:sz="4" w:space="0"/>
              <w:bottom w:val="single" w:color="auto" w:sz="4" w:space="0"/>
              <w:right w:val="single" w:color="auto" w:sz="4" w:space="0"/>
            </w:tcBorders>
            <w:vAlign w:val="center"/>
          </w:tcPr>
          <w:p>
            <w:pPr>
              <w:shd w:val="clear" w:color="auto" w:fill="FFFFFF"/>
              <w:adjustRightInd w:val="0"/>
              <w:snapToGrid w:val="0"/>
              <w:jc w:val="center"/>
              <w:rPr>
                <w:rFonts w:ascii="仿宋" w:hAnsi="仿宋" w:eastAsia="仿宋" w:cs="宋体"/>
                <w:color w:val="333333"/>
                <w:kern w:val="0"/>
                <w:sz w:val="24"/>
                <w:szCs w:val="24"/>
              </w:rPr>
            </w:pPr>
            <w:r>
              <w:rPr>
                <w:rFonts w:ascii="仿宋" w:hAnsi="仿宋" w:eastAsia="仿宋" w:cs="宋体"/>
                <w:color w:val="333333"/>
                <w:kern w:val="0"/>
                <w:sz w:val="24"/>
                <w:szCs w:val="24"/>
              </w:rPr>
              <w:t>2.8</w:t>
            </w:r>
            <w:r>
              <w:rPr>
                <w:rFonts w:hint="eastAsia" w:ascii="仿宋" w:hAnsi="仿宋" w:eastAsia="仿宋" w:cs="宋体"/>
                <w:color w:val="333333"/>
                <w:kern w:val="0"/>
                <w:sz w:val="24"/>
                <w:szCs w:val="24"/>
              </w:rPr>
              <w:t>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60"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429"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442" w:type="dxa"/>
            <w:vMerge w:val="continue"/>
            <w:tcBorders>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8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三等奖</w:t>
            </w:r>
          </w:p>
        </w:tc>
        <w:tc>
          <w:tcPr>
            <w:tcW w:w="2443" w:type="dxa"/>
            <w:tcBorders>
              <w:top w:val="single" w:color="auto" w:sz="4" w:space="0"/>
              <w:left w:val="single" w:color="auto" w:sz="4" w:space="0"/>
              <w:bottom w:val="single" w:color="auto" w:sz="4" w:space="0"/>
              <w:right w:val="single" w:color="auto" w:sz="4" w:space="0"/>
            </w:tcBorders>
            <w:vAlign w:val="center"/>
          </w:tcPr>
          <w:p>
            <w:pPr>
              <w:shd w:val="clear" w:color="auto" w:fill="FFFFFF"/>
              <w:adjustRightInd w:val="0"/>
              <w:snapToGrid w:val="0"/>
              <w:jc w:val="center"/>
              <w:rPr>
                <w:rFonts w:ascii="仿宋" w:hAnsi="仿宋" w:eastAsia="仿宋" w:cs="宋体"/>
                <w:color w:val="333333"/>
                <w:kern w:val="0"/>
                <w:sz w:val="24"/>
                <w:szCs w:val="24"/>
              </w:rPr>
            </w:pPr>
            <w:r>
              <w:rPr>
                <w:rFonts w:ascii="仿宋" w:hAnsi="仿宋" w:eastAsia="仿宋" w:cs="宋体"/>
                <w:color w:val="333333"/>
                <w:kern w:val="0"/>
                <w:sz w:val="24"/>
                <w:szCs w:val="24"/>
              </w:rPr>
              <w:t>1.4</w:t>
            </w:r>
            <w:r>
              <w:rPr>
                <w:rFonts w:hint="eastAsia" w:ascii="仿宋" w:hAnsi="仿宋" w:eastAsia="仿宋" w:cs="宋体"/>
                <w:color w:val="333333"/>
                <w:kern w:val="0"/>
                <w:sz w:val="24"/>
                <w:szCs w:val="24"/>
              </w:rPr>
              <w:t>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60"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429" w:type="dxa"/>
            <w:vMerge w:val="continue"/>
            <w:tcBorders>
              <w:left w:val="single" w:color="auto" w:sz="4" w:space="0"/>
              <w:right w:val="single" w:color="auto" w:sz="4" w:space="0"/>
            </w:tcBorders>
            <w:vAlign w:val="center"/>
          </w:tcPr>
          <w:p>
            <w:pPr>
              <w:widowControl/>
              <w:adjustRightInd w:val="0"/>
              <w:snapToGrid w:val="0"/>
              <w:jc w:val="left"/>
              <w:rPr>
                <w:rFonts w:ascii="仿宋" w:hAnsi="仿宋" w:eastAsia="仿宋" w:cs="宋体"/>
                <w:color w:val="333333"/>
                <w:kern w:val="0"/>
                <w:sz w:val="24"/>
                <w:szCs w:val="24"/>
              </w:rPr>
            </w:pPr>
          </w:p>
        </w:tc>
        <w:tc>
          <w:tcPr>
            <w:tcW w:w="1442"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个人竞赛</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一等奖</w:t>
            </w:r>
          </w:p>
        </w:tc>
        <w:tc>
          <w:tcPr>
            <w:tcW w:w="244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宋体"/>
                <w:color w:val="333333"/>
                <w:kern w:val="0"/>
                <w:sz w:val="24"/>
                <w:szCs w:val="24"/>
              </w:rPr>
            </w:pPr>
            <w:r>
              <w:rPr>
                <w:rFonts w:ascii="仿宋" w:hAnsi="仿宋" w:eastAsia="仿宋" w:cs="宋体"/>
                <w:color w:val="333333"/>
                <w:kern w:val="0"/>
                <w:sz w:val="24"/>
                <w:szCs w:val="24"/>
              </w:rPr>
              <w:t>6</w:t>
            </w:r>
            <w:r>
              <w:rPr>
                <w:rFonts w:hint="eastAsia" w:ascii="仿宋" w:hAnsi="仿宋" w:eastAsia="仿宋" w:cs="宋体"/>
                <w:color w:val="333333"/>
                <w:kern w:val="0"/>
                <w:sz w:val="24"/>
                <w:szCs w:val="24"/>
              </w:rPr>
              <w:t>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60"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429" w:type="dxa"/>
            <w:vMerge w:val="continue"/>
            <w:tcBorders>
              <w:left w:val="single" w:color="auto" w:sz="4" w:space="0"/>
              <w:right w:val="single" w:color="auto" w:sz="4" w:space="0"/>
            </w:tcBorders>
            <w:vAlign w:val="center"/>
          </w:tcPr>
          <w:p>
            <w:pPr>
              <w:widowControl/>
              <w:adjustRightInd w:val="0"/>
              <w:snapToGrid w:val="0"/>
              <w:jc w:val="left"/>
              <w:rPr>
                <w:rFonts w:ascii="仿宋" w:hAnsi="仿宋" w:eastAsia="仿宋" w:cs="宋体"/>
                <w:color w:val="333333"/>
                <w:kern w:val="0"/>
                <w:sz w:val="24"/>
                <w:szCs w:val="24"/>
              </w:rPr>
            </w:pPr>
          </w:p>
        </w:tc>
        <w:tc>
          <w:tcPr>
            <w:tcW w:w="1442"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843"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二等奖</w:t>
            </w:r>
          </w:p>
        </w:tc>
        <w:tc>
          <w:tcPr>
            <w:tcW w:w="244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 w:hAnsi="仿宋" w:eastAsia="仿宋" w:cs="宋体"/>
                <w:color w:val="333333"/>
                <w:kern w:val="0"/>
                <w:sz w:val="24"/>
                <w:szCs w:val="24"/>
              </w:rPr>
            </w:pPr>
            <w:r>
              <w:rPr>
                <w:rFonts w:ascii="仿宋" w:hAnsi="仿宋" w:eastAsia="仿宋" w:cs="宋体"/>
                <w:color w:val="333333"/>
                <w:kern w:val="0"/>
                <w:sz w:val="24"/>
                <w:szCs w:val="24"/>
              </w:rPr>
              <w:t>4</w:t>
            </w:r>
            <w:r>
              <w:rPr>
                <w:rFonts w:hint="eastAsia" w:ascii="仿宋" w:hAnsi="仿宋" w:eastAsia="仿宋" w:cs="宋体"/>
                <w:color w:val="333333"/>
                <w:kern w:val="0"/>
                <w:sz w:val="24"/>
                <w:szCs w:val="24"/>
              </w:rPr>
              <w:t>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60" w:type="dxa"/>
            <w:vMerge w:val="continue"/>
            <w:tcBorders>
              <w:left w:val="single" w:color="auto" w:sz="4" w:space="0"/>
              <w:bottom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429" w:type="dxa"/>
            <w:vMerge w:val="continue"/>
            <w:tcBorders>
              <w:left w:val="single" w:color="auto" w:sz="4" w:space="0"/>
              <w:bottom w:val="single" w:color="auto" w:sz="4" w:space="0"/>
              <w:right w:val="single" w:color="auto" w:sz="4" w:space="0"/>
            </w:tcBorders>
            <w:vAlign w:val="center"/>
          </w:tcPr>
          <w:p>
            <w:pPr>
              <w:widowControl/>
              <w:adjustRightInd w:val="0"/>
              <w:snapToGrid w:val="0"/>
              <w:jc w:val="left"/>
              <w:rPr>
                <w:rFonts w:ascii="仿宋" w:hAnsi="仿宋" w:eastAsia="仿宋" w:cs="宋体"/>
                <w:color w:val="333333"/>
                <w:kern w:val="0"/>
                <w:sz w:val="24"/>
                <w:szCs w:val="24"/>
              </w:rPr>
            </w:pPr>
          </w:p>
        </w:tc>
        <w:tc>
          <w:tcPr>
            <w:tcW w:w="1442" w:type="dxa"/>
            <w:vMerge w:val="continue"/>
            <w:tcBorders>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p>
        </w:tc>
        <w:tc>
          <w:tcPr>
            <w:tcW w:w="1843" w:type="dxa"/>
            <w:tcBorders>
              <w:top w:val="single" w:color="auto" w:sz="4" w:space="0"/>
              <w:left w:val="single" w:color="auto" w:sz="4" w:space="0"/>
              <w:right w:val="single" w:color="auto" w:sz="4" w:space="0"/>
            </w:tcBorders>
            <w:vAlign w:val="center"/>
          </w:tcPr>
          <w:p>
            <w:pPr>
              <w:widowControl/>
              <w:adjustRightInd w:val="0"/>
              <w:snapToGrid w:val="0"/>
              <w:jc w:val="center"/>
              <w:rPr>
                <w:rFonts w:ascii="仿宋" w:hAnsi="仿宋" w:eastAsia="仿宋" w:cs="宋体"/>
                <w:color w:val="333333"/>
                <w:kern w:val="0"/>
                <w:sz w:val="24"/>
                <w:szCs w:val="24"/>
              </w:rPr>
            </w:pPr>
            <w:r>
              <w:rPr>
                <w:rFonts w:hint="eastAsia" w:ascii="仿宋" w:hAnsi="仿宋" w:eastAsia="仿宋" w:cs="宋体"/>
                <w:color w:val="333333"/>
                <w:kern w:val="0"/>
                <w:sz w:val="24"/>
                <w:szCs w:val="24"/>
              </w:rPr>
              <w:t>三等奖</w:t>
            </w:r>
          </w:p>
        </w:tc>
        <w:tc>
          <w:tcPr>
            <w:tcW w:w="2443" w:type="dxa"/>
            <w:tcBorders>
              <w:top w:val="single" w:color="auto" w:sz="4" w:space="0"/>
              <w:left w:val="single" w:color="auto" w:sz="4" w:space="0"/>
              <w:right w:val="single" w:color="auto" w:sz="4" w:space="0"/>
            </w:tcBorders>
            <w:vAlign w:val="center"/>
          </w:tcPr>
          <w:p>
            <w:pPr>
              <w:adjustRightInd w:val="0"/>
              <w:snapToGrid w:val="0"/>
              <w:jc w:val="center"/>
              <w:rPr>
                <w:rFonts w:ascii="仿宋" w:hAnsi="仿宋" w:eastAsia="仿宋" w:cs="宋体"/>
                <w:color w:val="333333"/>
                <w:kern w:val="0"/>
                <w:sz w:val="24"/>
                <w:szCs w:val="24"/>
              </w:rPr>
            </w:pPr>
            <w:r>
              <w:rPr>
                <w:rFonts w:ascii="仿宋" w:hAnsi="仿宋" w:eastAsia="仿宋" w:cs="宋体"/>
                <w:color w:val="333333"/>
                <w:kern w:val="0"/>
                <w:sz w:val="24"/>
                <w:szCs w:val="24"/>
              </w:rPr>
              <w:t>2</w:t>
            </w:r>
            <w:r>
              <w:rPr>
                <w:rFonts w:hint="eastAsia" w:ascii="仿宋" w:hAnsi="仿宋" w:eastAsia="仿宋" w:cs="宋体"/>
                <w:color w:val="333333"/>
                <w:kern w:val="0"/>
                <w:sz w:val="24"/>
                <w:szCs w:val="24"/>
              </w:rPr>
              <w:t>分/人</w:t>
            </w:r>
          </w:p>
        </w:tc>
      </w:tr>
    </w:tbl>
    <w:p>
      <w:pPr>
        <w:widowControl/>
        <w:shd w:val="clear" w:color="auto" w:fill="FFFFFF"/>
        <w:adjustRightInd w:val="0"/>
        <w:snapToGrid w:val="0"/>
        <w:spacing w:before="156" w:beforeLines="50" w:line="360" w:lineRule="auto"/>
        <w:jc w:val="left"/>
        <w:rPr>
          <w:rFonts w:ascii="仿宋" w:hAnsi="仿宋" w:eastAsia="仿宋" w:cs="宋体"/>
          <w:b/>
          <w:bCs/>
          <w:color w:val="333333"/>
          <w:kern w:val="0"/>
          <w:sz w:val="24"/>
          <w:szCs w:val="24"/>
        </w:rPr>
      </w:pPr>
      <w:r>
        <w:rPr>
          <w:rFonts w:hint="eastAsia" w:ascii="仿宋" w:hAnsi="仿宋" w:eastAsia="仿宋" w:cs="宋体"/>
          <w:b/>
          <w:bCs/>
          <w:color w:val="333333"/>
          <w:kern w:val="0"/>
          <w:sz w:val="24"/>
          <w:szCs w:val="24"/>
        </w:rPr>
        <w:t>说明：</w:t>
      </w:r>
    </w:p>
    <w:p>
      <w:pPr>
        <w:widowControl/>
        <w:shd w:val="clear" w:color="auto" w:fill="FFFFFF"/>
        <w:adjustRightInd w:val="0"/>
        <w:snapToGrid w:val="0"/>
        <w:spacing w:line="360" w:lineRule="auto"/>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1.同一赛事每位同学只加一次分，取其最高等级，不能累加。</w:t>
      </w:r>
    </w:p>
    <w:p>
      <w:pPr>
        <w:widowControl/>
        <w:shd w:val="clear" w:color="auto" w:fill="FFFFFF"/>
        <w:adjustRightInd w:val="0"/>
        <w:snapToGrid w:val="0"/>
        <w:spacing w:line="360" w:lineRule="auto"/>
        <w:jc w:val="left"/>
        <w:rPr>
          <w:rFonts w:ascii="仿宋" w:hAnsi="仿宋" w:eastAsia="仿宋" w:cs="宋体"/>
          <w:color w:val="333333"/>
          <w:kern w:val="0"/>
          <w:sz w:val="24"/>
          <w:szCs w:val="24"/>
        </w:rPr>
      </w:pPr>
      <w:r>
        <w:rPr>
          <w:rFonts w:hint="eastAsia" w:ascii="仿宋" w:hAnsi="仿宋" w:eastAsia="仿宋" w:cs="宋体"/>
          <w:color w:val="333333"/>
          <w:kern w:val="0"/>
          <w:sz w:val="24"/>
          <w:szCs w:val="24"/>
        </w:rPr>
        <w:t>2.若没有明确奖项等级者，团体（个人）竞赛第1、2名等同于一等奖，第3、4、5名等同于二等奖，第6、7、8名等同于三等奖。</w:t>
      </w:r>
    </w:p>
    <w:p>
      <w:pPr>
        <w:widowControl/>
        <w:shd w:val="clear" w:color="auto" w:fill="FFFFFF"/>
        <w:adjustRightInd w:val="0"/>
        <w:snapToGrid w:val="0"/>
        <w:spacing w:line="360" w:lineRule="auto"/>
        <w:jc w:val="left"/>
        <w:rPr>
          <w:rFonts w:ascii="仿宋" w:hAnsi="仿宋" w:eastAsia="仿宋" w:cs="宋体"/>
          <w:b/>
          <w:color w:val="333333"/>
          <w:kern w:val="0"/>
          <w:sz w:val="28"/>
          <w:szCs w:val="28"/>
        </w:rPr>
      </w:pPr>
      <w:r>
        <w:rPr>
          <w:rFonts w:hint="eastAsia" w:ascii="仿宋" w:hAnsi="仿宋" w:eastAsia="仿宋" w:cs="宋体"/>
          <w:b/>
          <w:color w:val="333333"/>
          <w:kern w:val="0"/>
          <w:sz w:val="28"/>
          <w:szCs w:val="28"/>
        </w:rPr>
        <w:t>五、其他说明事项</w:t>
      </w:r>
    </w:p>
    <w:p>
      <w:pPr>
        <w:widowControl/>
        <w:shd w:val="clear" w:color="auto" w:fill="FFFFFF"/>
        <w:adjustRightInd w:val="0"/>
        <w:snapToGrid w:val="0"/>
        <w:spacing w:line="360" w:lineRule="auto"/>
        <w:rPr>
          <w:rFonts w:ascii="仿宋" w:hAnsi="仿宋" w:eastAsia="仿宋" w:cs="宋体"/>
          <w:color w:val="333333"/>
          <w:kern w:val="0"/>
          <w:sz w:val="24"/>
          <w:szCs w:val="24"/>
        </w:rPr>
      </w:pPr>
      <w:r>
        <w:rPr>
          <w:rFonts w:hint="eastAsia" w:ascii="仿宋" w:hAnsi="仿宋" w:eastAsia="仿宋" w:cs="宋体"/>
          <w:color w:val="333333"/>
          <w:kern w:val="0"/>
          <w:sz w:val="24"/>
          <w:szCs w:val="24"/>
        </w:rPr>
        <w:t>1.各类奖项及荣誉应于取得荣奖励的当月（寒暑假期间可顺延至开学第一个月），由本人将原件、复印件及电子版提交辅导员审查，并现场核算加分。</w:t>
      </w:r>
    </w:p>
    <w:p>
      <w:pPr>
        <w:widowControl/>
        <w:shd w:val="clear" w:color="auto" w:fill="FFFFFF"/>
        <w:adjustRightInd w:val="0"/>
        <w:snapToGrid w:val="0"/>
        <w:spacing w:line="360" w:lineRule="auto"/>
        <w:rPr>
          <w:rFonts w:ascii="仿宋" w:hAnsi="仿宋" w:eastAsia="仿宋" w:cs="宋体"/>
          <w:color w:val="333333"/>
          <w:kern w:val="0"/>
          <w:sz w:val="24"/>
          <w:szCs w:val="24"/>
        </w:rPr>
      </w:pPr>
      <w:r>
        <w:rPr>
          <w:rFonts w:hint="eastAsia" w:ascii="仿宋" w:hAnsi="仿宋" w:eastAsia="仿宋" w:cs="宋体"/>
          <w:color w:val="333333"/>
          <w:kern w:val="0"/>
          <w:sz w:val="24"/>
          <w:szCs w:val="24"/>
        </w:rPr>
        <w:t>2.各级奖励的认定期应以研究生身份的参评学年为准（上年度</w:t>
      </w:r>
      <w:r>
        <w:rPr>
          <w:rFonts w:ascii="仿宋" w:hAnsi="仿宋" w:eastAsia="仿宋" w:cs="宋体"/>
          <w:color w:val="333333"/>
          <w:kern w:val="0"/>
          <w:sz w:val="24"/>
          <w:szCs w:val="24"/>
        </w:rPr>
        <w:t>9</w:t>
      </w:r>
      <w:r>
        <w:rPr>
          <w:rFonts w:hint="eastAsia" w:ascii="仿宋" w:hAnsi="仿宋" w:eastAsia="仿宋" w:cs="宋体"/>
          <w:color w:val="333333"/>
          <w:kern w:val="0"/>
          <w:sz w:val="24"/>
          <w:szCs w:val="24"/>
        </w:rPr>
        <w:t>月</w:t>
      </w:r>
      <w:r>
        <w:rPr>
          <w:rFonts w:ascii="仿宋" w:hAnsi="仿宋" w:eastAsia="仿宋" w:cs="宋体"/>
          <w:color w:val="333333"/>
          <w:kern w:val="0"/>
          <w:sz w:val="24"/>
          <w:szCs w:val="24"/>
        </w:rPr>
        <w:t>1</w:t>
      </w:r>
      <w:r>
        <w:rPr>
          <w:rFonts w:hint="eastAsia" w:ascii="仿宋" w:hAnsi="仿宋" w:eastAsia="仿宋" w:cs="宋体"/>
          <w:color w:val="333333"/>
          <w:kern w:val="0"/>
          <w:sz w:val="24"/>
          <w:szCs w:val="24"/>
        </w:rPr>
        <w:t>日至本年度</w:t>
      </w:r>
      <w:r>
        <w:rPr>
          <w:rFonts w:ascii="仿宋" w:hAnsi="仿宋" w:eastAsia="仿宋" w:cs="宋体"/>
          <w:color w:val="333333"/>
          <w:kern w:val="0"/>
          <w:sz w:val="24"/>
          <w:szCs w:val="24"/>
        </w:rPr>
        <w:t>8</w:t>
      </w:r>
      <w:r>
        <w:rPr>
          <w:rFonts w:hint="eastAsia" w:ascii="仿宋" w:hAnsi="仿宋" w:eastAsia="仿宋" w:cs="宋体"/>
          <w:color w:val="333333"/>
          <w:kern w:val="0"/>
          <w:sz w:val="24"/>
          <w:szCs w:val="24"/>
        </w:rPr>
        <w:t>月31日），其他学年或其他身份取得的荣誉与成果不参与该年度奖学金评定。</w:t>
      </w:r>
    </w:p>
    <w:p>
      <w:pPr>
        <w:widowControl/>
        <w:shd w:val="clear" w:color="auto" w:fill="FFFFFF"/>
        <w:adjustRightInd w:val="0"/>
        <w:snapToGrid w:val="0"/>
        <w:spacing w:line="360" w:lineRule="auto"/>
        <w:rPr>
          <w:rFonts w:ascii="仿宋" w:hAnsi="仿宋" w:eastAsia="仿宋" w:cs="宋体"/>
          <w:color w:val="333333"/>
          <w:kern w:val="0"/>
          <w:sz w:val="24"/>
          <w:szCs w:val="24"/>
        </w:rPr>
      </w:pPr>
      <w:r>
        <w:rPr>
          <w:rFonts w:hint="eastAsia" w:ascii="仿宋" w:hAnsi="仿宋" w:eastAsia="仿宋" w:cs="宋体"/>
          <w:color w:val="333333"/>
          <w:kern w:val="0"/>
          <w:sz w:val="24"/>
          <w:szCs w:val="24"/>
        </w:rPr>
        <w:t>3.在各项奖励材料级别认定中，以学生所获证书的公章为准。校级以上荣誉证书或奖励，以各级人民政府、教育行政部门、团委的公章为准。校级荣誉证书或获奖以学校各职能部门的公章为准。</w:t>
      </w:r>
    </w:p>
    <w:p>
      <w:pPr>
        <w:widowControl/>
        <w:shd w:val="clear" w:color="auto" w:fill="FFFFFF"/>
        <w:adjustRightInd w:val="0"/>
        <w:snapToGrid w:val="0"/>
        <w:spacing w:line="400" w:lineRule="exact"/>
        <w:ind w:firstLine="480" w:firstLineChars="200"/>
        <w:jc w:val="left"/>
        <w:rPr>
          <w:rFonts w:ascii="仿宋" w:hAnsi="仿宋" w:eastAsia="仿宋" w:cs="宋体"/>
          <w:color w:val="333333"/>
          <w:kern w:val="0"/>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47717997"/>
    </w:sdtPr>
    <w:sdtContent>
      <w:sdt>
        <w:sdtPr>
          <w:id w:val="-1769616900"/>
        </w:sdtPr>
        <w:sdtContent>
          <w:p>
            <w:pPr>
              <w:pStyle w:val="5"/>
              <w:jc w:val="right"/>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sdtContent>
      </w:sdt>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9E580D"/>
    <w:multiLevelType w:val="singleLevel"/>
    <w:tmpl w:val="5D9E580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rIwNTYzMjQyNLA0NjFV0lEKTi0uzszPAykwqQUAtELfuSwAAAA="/>
    <w:docVar w:name="commondata" w:val="eyJoZGlkIjoiMGM4Yzk1YzgyODk5M2VhY2ZiZDUzYzRmOGQ5ZDgzMzMifQ=="/>
  </w:docVars>
  <w:rsids>
    <w:rsidRoot w:val="002540A3"/>
    <w:rsid w:val="00002AAF"/>
    <w:rsid w:val="00006E21"/>
    <w:rsid w:val="00010FED"/>
    <w:rsid w:val="00046072"/>
    <w:rsid w:val="00060DC8"/>
    <w:rsid w:val="00071F4C"/>
    <w:rsid w:val="0007417C"/>
    <w:rsid w:val="00080AA3"/>
    <w:rsid w:val="000C7EA5"/>
    <w:rsid w:val="000D35E7"/>
    <w:rsid w:val="000E10C7"/>
    <w:rsid w:val="00101E68"/>
    <w:rsid w:val="00131E06"/>
    <w:rsid w:val="00161959"/>
    <w:rsid w:val="001A46A8"/>
    <w:rsid w:val="001D1EC7"/>
    <w:rsid w:val="001D2923"/>
    <w:rsid w:val="001D4D91"/>
    <w:rsid w:val="001F16B7"/>
    <w:rsid w:val="00205DCA"/>
    <w:rsid w:val="00222674"/>
    <w:rsid w:val="002239BD"/>
    <w:rsid w:val="00225A6E"/>
    <w:rsid w:val="0023502B"/>
    <w:rsid w:val="002540A3"/>
    <w:rsid w:val="00267D74"/>
    <w:rsid w:val="00270E7F"/>
    <w:rsid w:val="00281E5C"/>
    <w:rsid w:val="00282BE3"/>
    <w:rsid w:val="002A1789"/>
    <w:rsid w:val="002E1095"/>
    <w:rsid w:val="002F1A93"/>
    <w:rsid w:val="002F6C83"/>
    <w:rsid w:val="00300B56"/>
    <w:rsid w:val="0030722B"/>
    <w:rsid w:val="00311D3B"/>
    <w:rsid w:val="00314C94"/>
    <w:rsid w:val="00327AF8"/>
    <w:rsid w:val="00351853"/>
    <w:rsid w:val="0036719E"/>
    <w:rsid w:val="00382D3A"/>
    <w:rsid w:val="003A4C3C"/>
    <w:rsid w:val="003C310E"/>
    <w:rsid w:val="003D7E9A"/>
    <w:rsid w:val="003E3773"/>
    <w:rsid w:val="00407868"/>
    <w:rsid w:val="0043235D"/>
    <w:rsid w:val="00452F6A"/>
    <w:rsid w:val="00454A8D"/>
    <w:rsid w:val="00456903"/>
    <w:rsid w:val="004855F9"/>
    <w:rsid w:val="004A264F"/>
    <w:rsid w:val="004A36A2"/>
    <w:rsid w:val="004B492E"/>
    <w:rsid w:val="004D1EAA"/>
    <w:rsid w:val="004E01C2"/>
    <w:rsid w:val="004E2873"/>
    <w:rsid w:val="004F74EB"/>
    <w:rsid w:val="005062A3"/>
    <w:rsid w:val="00526746"/>
    <w:rsid w:val="00540952"/>
    <w:rsid w:val="005645F9"/>
    <w:rsid w:val="00564A3E"/>
    <w:rsid w:val="00566477"/>
    <w:rsid w:val="00574239"/>
    <w:rsid w:val="005D5D9E"/>
    <w:rsid w:val="006055AC"/>
    <w:rsid w:val="00612F4E"/>
    <w:rsid w:val="00632AD4"/>
    <w:rsid w:val="006457A6"/>
    <w:rsid w:val="006506FA"/>
    <w:rsid w:val="0065447B"/>
    <w:rsid w:val="006941C6"/>
    <w:rsid w:val="006C30BC"/>
    <w:rsid w:val="006C3EE0"/>
    <w:rsid w:val="006F7253"/>
    <w:rsid w:val="00723999"/>
    <w:rsid w:val="00742E18"/>
    <w:rsid w:val="007568AE"/>
    <w:rsid w:val="0076652C"/>
    <w:rsid w:val="00770F08"/>
    <w:rsid w:val="00771435"/>
    <w:rsid w:val="00781749"/>
    <w:rsid w:val="0078198D"/>
    <w:rsid w:val="0078617E"/>
    <w:rsid w:val="00786DBB"/>
    <w:rsid w:val="00793DD0"/>
    <w:rsid w:val="007F63ED"/>
    <w:rsid w:val="007F6FA8"/>
    <w:rsid w:val="00801EA1"/>
    <w:rsid w:val="0080476C"/>
    <w:rsid w:val="00830E32"/>
    <w:rsid w:val="0083650C"/>
    <w:rsid w:val="0084154B"/>
    <w:rsid w:val="00860095"/>
    <w:rsid w:val="00860538"/>
    <w:rsid w:val="00882142"/>
    <w:rsid w:val="0088317F"/>
    <w:rsid w:val="0089142C"/>
    <w:rsid w:val="008A4B76"/>
    <w:rsid w:val="008B76A1"/>
    <w:rsid w:val="008D761D"/>
    <w:rsid w:val="008E1703"/>
    <w:rsid w:val="008E616B"/>
    <w:rsid w:val="00901F29"/>
    <w:rsid w:val="009141A4"/>
    <w:rsid w:val="009318BC"/>
    <w:rsid w:val="00957419"/>
    <w:rsid w:val="00973DB6"/>
    <w:rsid w:val="00996EAD"/>
    <w:rsid w:val="009B2751"/>
    <w:rsid w:val="009C7DA3"/>
    <w:rsid w:val="009D7A0C"/>
    <w:rsid w:val="009E6519"/>
    <w:rsid w:val="00A048AD"/>
    <w:rsid w:val="00A33C46"/>
    <w:rsid w:val="00A3705D"/>
    <w:rsid w:val="00A37589"/>
    <w:rsid w:val="00A401B7"/>
    <w:rsid w:val="00A65B99"/>
    <w:rsid w:val="00A677AF"/>
    <w:rsid w:val="00A8784E"/>
    <w:rsid w:val="00A95A16"/>
    <w:rsid w:val="00AA239C"/>
    <w:rsid w:val="00AB70E8"/>
    <w:rsid w:val="00AD7FBC"/>
    <w:rsid w:val="00AE6166"/>
    <w:rsid w:val="00B014F8"/>
    <w:rsid w:val="00B85A86"/>
    <w:rsid w:val="00B9023B"/>
    <w:rsid w:val="00B9685A"/>
    <w:rsid w:val="00BB11A6"/>
    <w:rsid w:val="00BB156B"/>
    <w:rsid w:val="00BB1651"/>
    <w:rsid w:val="00BB4C7D"/>
    <w:rsid w:val="00BB7D05"/>
    <w:rsid w:val="00BD136D"/>
    <w:rsid w:val="00BF2142"/>
    <w:rsid w:val="00BF44D1"/>
    <w:rsid w:val="00C05061"/>
    <w:rsid w:val="00C17453"/>
    <w:rsid w:val="00C25396"/>
    <w:rsid w:val="00C259B6"/>
    <w:rsid w:val="00C33D99"/>
    <w:rsid w:val="00C42664"/>
    <w:rsid w:val="00C8778F"/>
    <w:rsid w:val="00CC0ECB"/>
    <w:rsid w:val="00CC33E2"/>
    <w:rsid w:val="00CC7410"/>
    <w:rsid w:val="00CE3408"/>
    <w:rsid w:val="00CF29BD"/>
    <w:rsid w:val="00CF302F"/>
    <w:rsid w:val="00D0343E"/>
    <w:rsid w:val="00D24776"/>
    <w:rsid w:val="00D24E76"/>
    <w:rsid w:val="00D52D8D"/>
    <w:rsid w:val="00D70EC0"/>
    <w:rsid w:val="00D73A03"/>
    <w:rsid w:val="00D9257A"/>
    <w:rsid w:val="00DB4BD4"/>
    <w:rsid w:val="00DD0C99"/>
    <w:rsid w:val="00DE48AB"/>
    <w:rsid w:val="00E232F8"/>
    <w:rsid w:val="00E31625"/>
    <w:rsid w:val="00E35145"/>
    <w:rsid w:val="00E50F05"/>
    <w:rsid w:val="00E55684"/>
    <w:rsid w:val="00E618DD"/>
    <w:rsid w:val="00E90318"/>
    <w:rsid w:val="00EA02B8"/>
    <w:rsid w:val="00EA7E08"/>
    <w:rsid w:val="00EB163C"/>
    <w:rsid w:val="00EB2326"/>
    <w:rsid w:val="00EF0F13"/>
    <w:rsid w:val="00F228CF"/>
    <w:rsid w:val="00F3278F"/>
    <w:rsid w:val="00F53A56"/>
    <w:rsid w:val="00F664E6"/>
    <w:rsid w:val="00F7342B"/>
    <w:rsid w:val="00F762EC"/>
    <w:rsid w:val="00F90CB3"/>
    <w:rsid w:val="00F91B4D"/>
    <w:rsid w:val="00F9471D"/>
    <w:rsid w:val="00FA5317"/>
    <w:rsid w:val="00FB4AFB"/>
    <w:rsid w:val="00FC367F"/>
    <w:rsid w:val="00FC5C01"/>
    <w:rsid w:val="00FD26A2"/>
    <w:rsid w:val="0180212F"/>
    <w:rsid w:val="0556132C"/>
    <w:rsid w:val="05F9762A"/>
    <w:rsid w:val="06B10928"/>
    <w:rsid w:val="08930736"/>
    <w:rsid w:val="098D6212"/>
    <w:rsid w:val="0C1D3680"/>
    <w:rsid w:val="0CAA7A62"/>
    <w:rsid w:val="106113BC"/>
    <w:rsid w:val="10A60484"/>
    <w:rsid w:val="10E82579"/>
    <w:rsid w:val="11D71A1D"/>
    <w:rsid w:val="171233A4"/>
    <w:rsid w:val="18E21970"/>
    <w:rsid w:val="18E72983"/>
    <w:rsid w:val="1903126A"/>
    <w:rsid w:val="1A3F1BA7"/>
    <w:rsid w:val="1A705F7B"/>
    <w:rsid w:val="1BD47A17"/>
    <w:rsid w:val="1C3C273A"/>
    <w:rsid w:val="1CB101F7"/>
    <w:rsid w:val="1CE90C9E"/>
    <w:rsid w:val="1CED29E2"/>
    <w:rsid w:val="1EDA7C77"/>
    <w:rsid w:val="1EE5041D"/>
    <w:rsid w:val="1EEB18EF"/>
    <w:rsid w:val="1F6304C8"/>
    <w:rsid w:val="202F16C0"/>
    <w:rsid w:val="21A67760"/>
    <w:rsid w:val="223A5258"/>
    <w:rsid w:val="23666E89"/>
    <w:rsid w:val="23D614B1"/>
    <w:rsid w:val="249064A5"/>
    <w:rsid w:val="24FA0652"/>
    <w:rsid w:val="253042C8"/>
    <w:rsid w:val="25401C79"/>
    <w:rsid w:val="2585242D"/>
    <w:rsid w:val="26A30712"/>
    <w:rsid w:val="288F53F1"/>
    <w:rsid w:val="2D393B7E"/>
    <w:rsid w:val="2DAF5988"/>
    <w:rsid w:val="2E8D4B35"/>
    <w:rsid w:val="2EFC645F"/>
    <w:rsid w:val="2FAA6DC5"/>
    <w:rsid w:val="2FF91FFC"/>
    <w:rsid w:val="31B31FC2"/>
    <w:rsid w:val="328B6B70"/>
    <w:rsid w:val="344E794B"/>
    <w:rsid w:val="35D7126E"/>
    <w:rsid w:val="35E04BBB"/>
    <w:rsid w:val="360E1F3C"/>
    <w:rsid w:val="37187933"/>
    <w:rsid w:val="38D34E86"/>
    <w:rsid w:val="3B5B261B"/>
    <w:rsid w:val="3C484288"/>
    <w:rsid w:val="3DE509C4"/>
    <w:rsid w:val="40CD6693"/>
    <w:rsid w:val="43E877BC"/>
    <w:rsid w:val="449F3413"/>
    <w:rsid w:val="47064679"/>
    <w:rsid w:val="479D07ED"/>
    <w:rsid w:val="481B5A27"/>
    <w:rsid w:val="4942501C"/>
    <w:rsid w:val="4B294AFB"/>
    <w:rsid w:val="4BAB6A90"/>
    <w:rsid w:val="4C345888"/>
    <w:rsid w:val="4DB25B52"/>
    <w:rsid w:val="5392472B"/>
    <w:rsid w:val="53B53D7D"/>
    <w:rsid w:val="54631E96"/>
    <w:rsid w:val="548F2423"/>
    <w:rsid w:val="54B73456"/>
    <w:rsid w:val="560678E0"/>
    <w:rsid w:val="56443153"/>
    <w:rsid w:val="5ADD173D"/>
    <w:rsid w:val="5AE735B6"/>
    <w:rsid w:val="5F46514C"/>
    <w:rsid w:val="60967EFD"/>
    <w:rsid w:val="63C60EC6"/>
    <w:rsid w:val="64BE25DF"/>
    <w:rsid w:val="64D511C2"/>
    <w:rsid w:val="653D6A09"/>
    <w:rsid w:val="66B5531C"/>
    <w:rsid w:val="67231A79"/>
    <w:rsid w:val="67720F95"/>
    <w:rsid w:val="67E41660"/>
    <w:rsid w:val="680031AB"/>
    <w:rsid w:val="68870059"/>
    <w:rsid w:val="68CB7079"/>
    <w:rsid w:val="69DE1716"/>
    <w:rsid w:val="6A5B413A"/>
    <w:rsid w:val="6AF40B09"/>
    <w:rsid w:val="6F166935"/>
    <w:rsid w:val="6FC712CF"/>
    <w:rsid w:val="716E5749"/>
    <w:rsid w:val="726644A1"/>
    <w:rsid w:val="738531BD"/>
    <w:rsid w:val="750111AD"/>
    <w:rsid w:val="7553450B"/>
    <w:rsid w:val="76CE4012"/>
    <w:rsid w:val="77BF2228"/>
    <w:rsid w:val="786848E4"/>
    <w:rsid w:val="78D81562"/>
    <w:rsid w:val="790639ED"/>
    <w:rsid w:val="7B0D0EAA"/>
    <w:rsid w:val="7D4B181E"/>
    <w:rsid w:val="7EB5354E"/>
    <w:rsid w:val="7F0B7200"/>
    <w:rsid w:val="7F793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9"/>
    <w:pPr>
      <w:keepNext/>
      <w:keepLines/>
      <w:snapToGrid w:val="0"/>
      <w:spacing w:before="240" w:after="240" w:line="480" w:lineRule="exact"/>
      <w:jc w:val="center"/>
      <w:outlineLvl w:val="0"/>
    </w:pPr>
    <w:rPr>
      <w:rFonts w:eastAsia="黑体"/>
      <w:b/>
      <w:kern w:val="44"/>
      <w:sz w:val="32"/>
    </w:rPr>
  </w:style>
  <w:style w:type="character" w:default="1" w:styleId="10">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qFormat/>
    <w:uiPriority w:val="0"/>
    <w:pPr>
      <w:jc w:val="left"/>
    </w:pPr>
    <w:rPr>
      <w:rFonts w:ascii="Times New Roman" w:hAnsi="Times New Roman"/>
      <w:szCs w:val="24"/>
    </w:rPr>
  </w:style>
  <w:style w:type="paragraph" w:styleId="4">
    <w:name w:val="Balloon Text"/>
    <w:basedOn w:val="1"/>
    <w:link w:val="14"/>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Title"/>
    <w:basedOn w:val="1"/>
    <w:qFormat/>
    <w:uiPriority w:val="10"/>
    <w:pPr>
      <w:spacing w:before="240" w:after="60"/>
      <w:jc w:val="center"/>
      <w:outlineLvl w:val="0"/>
    </w:pPr>
    <w:rPr>
      <w:rFonts w:ascii="Arial" w:hAnsi="Arial"/>
      <w:b/>
      <w:sz w:val="32"/>
    </w:rPr>
  </w:style>
  <w:style w:type="paragraph" w:styleId="8">
    <w:name w:val="annotation subject"/>
    <w:basedOn w:val="3"/>
    <w:next w:val="3"/>
    <w:link w:val="17"/>
    <w:semiHidden/>
    <w:unhideWhenUsed/>
    <w:qFormat/>
    <w:uiPriority w:val="99"/>
    <w:rPr>
      <w:rFonts w:ascii="Calibri" w:hAnsi="Calibri"/>
      <w:b/>
      <w:bCs/>
      <w:szCs w:val="22"/>
    </w:rPr>
  </w:style>
  <w:style w:type="character" w:styleId="11">
    <w:name w:val="annotation reference"/>
    <w:basedOn w:val="10"/>
    <w:qFormat/>
    <w:uiPriority w:val="0"/>
    <w:rPr>
      <w:sz w:val="21"/>
      <w:szCs w:val="21"/>
    </w:rPr>
  </w:style>
  <w:style w:type="character" w:customStyle="1" w:styleId="12">
    <w:name w:val="页眉 字符"/>
    <w:basedOn w:val="10"/>
    <w:link w:val="6"/>
    <w:qFormat/>
    <w:uiPriority w:val="99"/>
    <w:rPr>
      <w:sz w:val="18"/>
      <w:szCs w:val="18"/>
    </w:rPr>
  </w:style>
  <w:style w:type="character" w:customStyle="1" w:styleId="13">
    <w:name w:val="页脚 字符"/>
    <w:basedOn w:val="10"/>
    <w:link w:val="5"/>
    <w:qFormat/>
    <w:uiPriority w:val="99"/>
    <w:rPr>
      <w:sz w:val="18"/>
      <w:szCs w:val="18"/>
    </w:rPr>
  </w:style>
  <w:style w:type="character" w:customStyle="1" w:styleId="14">
    <w:name w:val="批注框文本 字符"/>
    <w:basedOn w:val="10"/>
    <w:link w:val="4"/>
    <w:semiHidden/>
    <w:qFormat/>
    <w:uiPriority w:val="99"/>
    <w:rPr>
      <w:rFonts w:ascii="Calibri" w:hAnsi="Calibri" w:eastAsia="宋体" w:cs="Times New Roman"/>
      <w:sz w:val="18"/>
      <w:szCs w:val="18"/>
    </w:rPr>
  </w:style>
  <w:style w:type="paragraph" w:styleId="15">
    <w:name w:val="List Paragraph"/>
    <w:basedOn w:val="1"/>
    <w:qFormat/>
    <w:uiPriority w:val="34"/>
    <w:pPr>
      <w:ind w:firstLine="420" w:firstLineChars="200"/>
    </w:pPr>
  </w:style>
  <w:style w:type="character" w:customStyle="1" w:styleId="16">
    <w:name w:val="批注文字 字符"/>
    <w:basedOn w:val="10"/>
    <w:link w:val="3"/>
    <w:qFormat/>
    <w:uiPriority w:val="0"/>
    <w:rPr>
      <w:rFonts w:ascii="Times New Roman" w:hAnsi="Times New Roman" w:eastAsia="宋体" w:cs="Times New Roman"/>
      <w:szCs w:val="24"/>
    </w:rPr>
  </w:style>
  <w:style w:type="character" w:customStyle="1" w:styleId="17">
    <w:name w:val="批注主题 字符"/>
    <w:basedOn w:val="16"/>
    <w:link w:val="8"/>
    <w:semiHidden/>
    <w:qFormat/>
    <w:uiPriority w:val="99"/>
    <w:rPr>
      <w:rFonts w:ascii="Calibri" w:hAnsi="Calibri" w:eastAsia="宋体" w:cs="Times New Roman"/>
      <w:b/>
      <w:bCs/>
      <w:szCs w:val="24"/>
    </w:rPr>
  </w:style>
  <w:style w:type="paragraph" w:customStyle="1" w:styleId="18">
    <w:name w:val="正文标题"/>
    <w:basedOn w:val="7"/>
    <w:next w:val="2"/>
    <w:qFormat/>
    <w:uiPriority w:val="0"/>
    <w:pPr>
      <w:keepNext/>
      <w:keepLines/>
      <w:snapToGrid w:val="0"/>
      <w:spacing w:after="480"/>
    </w:pPr>
    <w:rPr>
      <w:rFonts w:hint="eastAsia" w:ascii="Times New Roman" w:hAnsi="Times New Roman" w:eastAsia="方正小标宋简体"/>
      <w:bCs/>
      <w:kern w:val="44"/>
      <w:sz w:val="36"/>
      <w:szCs w:val="36"/>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FFB72-2426-4C77-87D4-392C202CE768}">
  <ds:schemaRefs/>
</ds:datastoreItem>
</file>

<file path=docProps/app.xml><?xml version="1.0" encoding="utf-8"?>
<Properties xmlns="http://schemas.openxmlformats.org/officeDocument/2006/extended-properties" xmlns:vt="http://schemas.openxmlformats.org/officeDocument/2006/docPropsVTypes">
  <Template>Normal.dotm</Template>
  <Pages>7</Pages>
  <Words>3851</Words>
  <Characters>4077</Characters>
  <Lines>32</Lines>
  <Paragraphs>9</Paragraphs>
  <TotalTime>1216</TotalTime>
  <ScaleCrop>false</ScaleCrop>
  <LinksUpToDate>false</LinksUpToDate>
  <CharactersWithSpaces>4087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2025-09-28T07:02:00Z</dcterms:created>
  <dc:creator>颜 雅伦</dc:creator>
  <cp:lastModifiedBy>韩续冰</cp:lastModifiedBy>
  <cp:lastPrinted>2019-01-12T04:52:00Z</cp:lastPrinted>
  <dcterms:modified xsi:type="dcterms:W3CDTF">2026-04-02T07:33:51Z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B547F650537740A48842BAE197149C26_13</vt:lpwstr>
  </property>
  <property fmtid="{D5CDD505-2E9C-101B-9397-08002B2CF9AE}" pid="4" name="KSOTemplateDocerSaveRecord">
    <vt:lpwstr>eyJoZGlkIjoiNDcxZGE0MDlhOWU1MzY4ZmU1ZjcyMjQxYzI1NjJkY2MiLCJ1c2VySWQiOiI2MzEyOTgwNjIifQ==</vt:lpwstr>
  </property>
</Properties>
</file>